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omments.xml" ContentType="application/vnd.openxmlformats-officedocument.wordprocessingml.comments+xml"/>
  <Override PartName="/word/commentsExtended.xml" ContentType="application/vnd.openxmlformats-officedocument.wordprocessingml.commentsExtended+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position w:val="20"/>
          <w:sz w:val="48"/>
          <w:highlight w:val="none"/>
        </w:rPr>
      </w:pPr>
    </w:p>
    <w:p>
      <w:pPr>
        <w:jc w:val="center"/>
        <w:rPr>
          <w:rFonts w:ascii="宋体" w:hAnsi="宋体" w:eastAsia="宋体" w:cs="宋体"/>
          <w:b/>
          <w:color w:val="auto"/>
          <w:position w:val="20"/>
          <w:sz w:val="52"/>
          <w:highlight w:val="none"/>
          <w:u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黑体" w:eastAsia="黑体" w:cs="黑体"/>
          <w:b w:val="0"/>
          <w:bCs/>
          <w:color w:val="auto"/>
          <w:sz w:val="48"/>
          <w:szCs w:val="48"/>
          <w:highlight w:val="none"/>
        </w:rPr>
      </w:pPr>
      <w:r>
        <w:rPr>
          <w:rFonts w:hint="eastAsia" w:ascii="黑体" w:hAnsi="黑体" w:eastAsia="黑体" w:cs="黑体"/>
          <w:b w:val="0"/>
          <w:bCs/>
          <w:color w:val="auto"/>
          <w:position w:val="20"/>
          <w:sz w:val="48"/>
          <w:szCs w:val="48"/>
          <w:highlight w:val="none"/>
          <w:u w:val="none"/>
        </w:rPr>
        <w:t>肥东县梁园学区中心幼儿园电力升级改造项目招标采购</w:t>
      </w:r>
    </w:p>
    <w:p>
      <w:pPr>
        <w:pStyle w:val="12"/>
        <w:rPr>
          <w:highlight w:val="none"/>
        </w:rPr>
      </w:pPr>
      <w:bookmarkStart w:id="40" w:name="_GoBack"/>
      <w:bookmarkEnd w:id="40"/>
    </w:p>
    <w:p>
      <w:pPr>
        <w:jc w:val="center"/>
        <w:rPr>
          <w:rFonts w:hint="eastAsia" w:ascii="宋体" w:hAnsi="宋体" w:cs="宋体"/>
          <w:b/>
          <w:bCs/>
          <w:position w:val="20"/>
          <w:sz w:val="44"/>
          <w:szCs w:val="44"/>
          <w:highlight w:val="none"/>
          <w:u w:val="single"/>
        </w:rPr>
      </w:pPr>
    </w:p>
    <w:p>
      <w:pPr>
        <w:spacing w:line="360" w:lineRule="auto"/>
        <w:jc w:val="both"/>
        <w:rPr>
          <w:rFonts w:ascii="宋体" w:hAnsi="宋体"/>
          <w:b/>
          <w:color w:val="0000FF"/>
          <w:sz w:val="44"/>
          <w:highlight w:val="none"/>
          <w:u w:val="singl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b/>
          <w:color w:val="0000FF"/>
          <w:sz w:val="44"/>
          <w:highlight w:val="none"/>
          <w:u w:val="single"/>
          <w:lang w:val="en-US" w:eastAsia="zh-CN"/>
        </w:rPr>
      </w:pPr>
      <w:r>
        <w:rPr>
          <w:rFonts w:hint="eastAsia" w:ascii="宋体" w:hAnsi="宋体"/>
          <w:b/>
          <w:color w:val="0000FF"/>
          <w:sz w:val="44"/>
          <w:highlight w:val="none"/>
          <w:u w:val="single"/>
          <w:lang w:val="en-US" w:eastAsia="zh-CN"/>
        </w:rPr>
        <w:t>水泥制品,卡盘</w:t>
      </w:r>
    </w:p>
    <w:p>
      <w:pPr>
        <w:spacing w:line="360" w:lineRule="auto"/>
        <w:jc w:val="center"/>
        <w:rPr>
          <w:rFonts w:hint="eastAsia" w:ascii="宋体" w:hAnsi="宋体" w:eastAsia="宋体"/>
          <w:b/>
          <w:color w:val="0000FF"/>
          <w:sz w:val="44"/>
          <w:highlight w:val="none"/>
          <w:u w:val="single"/>
          <w:lang w:eastAsia="zh-CN"/>
        </w:rPr>
      </w:pPr>
      <w:r>
        <w:commentReference w:id="0"/>
      </w:r>
    </w:p>
    <w:p>
      <w:pPr>
        <w:pStyle w:val="12"/>
        <w:rPr>
          <w:highlight w:val="none"/>
        </w:rPr>
      </w:pPr>
    </w:p>
    <w:p>
      <w:pPr>
        <w:jc w:val="center"/>
        <w:rPr>
          <w:highlight w:val="none"/>
        </w:rPr>
      </w:pPr>
    </w:p>
    <w:p>
      <w:pPr>
        <w:pStyle w:val="12"/>
        <w:rPr>
          <w:highlight w:val="none"/>
        </w:rPr>
      </w:pPr>
    </w:p>
    <w:p/>
    <w:p>
      <w:pPr>
        <w:pStyle w:val="12"/>
      </w:pPr>
    </w:p>
    <w:p/>
    <w:p>
      <w:pPr>
        <w:pStyle w:val="12"/>
        <w:rPr>
          <w:highlight w:val="none"/>
        </w:rPr>
      </w:pPr>
    </w:p>
    <w:p>
      <w:pPr>
        <w:jc w:val="center"/>
        <w:rPr>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招标文件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（技术规范）</w:t>
      </w:r>
    </w:p>
    <w:p>
      <w:pPr>
        <w:pStyle w:val="12"/>
        <w:spacing w:line="480" w:lineRule="auto"/>
        <w:ind w:firstLine="840" w:firstLineChars="400"/>
        <w:rPr>
          <w:highlight w:val="none"/>
        </w:rPr>
      </w:pPr>
    </w:p>
    <w:p>
      <w:pPr>
        <w:pStyle w:val="12"/>
        <w:spacing w:line="480" w:lineRule="auto"/>
        <w:ind w:firstLine="960"/>
        <w:rPr>
          <w:rFonts w:hAnsi="宋体"/>
          <w:bCs/>
          <w:color w:val="000000"/>
          <w:sz w:val="48"/>
          <w:szCs w:val="48"/>
          <w:highlight w:val="none"/>
        </w:rPr>
      </w:pPr>
    </w:p>
    <w:p>
      <w:pPr>
        <w:pStyle w:val="12"/>
        <w:spacing w:line="480" w:lineRule="auto"/>
        <w:ind w:firstLine="960"/>
        <w:rPr>
          <w:rFonts w:hAnsi="宋体"/>
          <w:bCs/>
          <w:color w:val="000000"/>
          <w:sz w:val="48"/>
          <w:szCs w:val="48"/>
          <w:highlight w:val="none"/>
        </w:rPr>
      </w:pPr>
    </w:p>
    <w:p>
      <w:pPr>
        <w:pStyle w:val="12"/>
        <w:spacing w:line="480" w:lineRule="auto"/>
        <w:ind w:firstLine="960"/>
        <w:rPr>
          <w:rFonts w:hAnsi="宋体"/>
          <w:bCs/>
          <w:color w:val="000000"/>
          <w:sz w:val="48"/>
          <w:szCs w:val="48"/>
          <w:highlight w:val="none"/>
        </w:rPr>
      </w:pPr>
    </w:p>
    <w:p>
      <w:pPr>
        <w:pStyle w:val="12"/>
        <w:spacing w:line="480" w:lineRule="auto"/>
        <w:ind w:firstLine="960"/>
        <w:rPr>
          <w:rFonts w:hAnsi="宋体"/>
          <w:bCs/>
          <w:color w:val="000000"/>
          <w:sz w:val="48"/>
          <w:szCs w:val="48"/>
          <w:highlight w:val="none"/>
        </w:rPr>
        <w:sectPr>
          <w:footerReference r:id="rId8" w:type="first"/>
          <w:headerReference r:id="rId7"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
      <w:pPr>
        <w:jc w:val="center"/>
        <w:rPr>
          <w:rFonts w:hint="eastAsia" w:ascii="黑体" w:hAnsi="黑体" w:eastAsia="黑体" w:cs="黑体"/>
          <w:color w:val="auto"/>
          <w:sz w:val="44"/>
          <w:szCs w:val="44"/>
        </w:rPr>
      </w:pPr>
    </w:p>
    <w:sdt>
      <w:sdtPr>
        <w:rPr>
          <w:rFonts w:ascii="宋体" w:hAnsi="宋体" w:eastAsia="宋体" w:cs="Times New Roman"/>
          <w:kern w:val="2"/>
          <w:sz w:val="21"/>
          <w:lang w:val="en-US" w:eastAsia="zh-CN" w:bidi="ar-SA"/>
        </w:rPr>
        <w:id w:val="147483014"/>
        <w15:color w:val="DBDBDB"/>
        <w:docPartObj>
          <w:docPartGallery w:val="Table of Contents"/>
          <w:docPartUnique/>
        </w:docPartObj>
      </w:sdtPr>
      <w:sdtEndPr>
        <w:rPr>
          <w:rFonts w:ascii="Calibri" w:hAnsi="Calibri" w:eastAsia="黑体" w:cs="Times New Roman"/>
          <w:kern w:val="2"/>
          <w:sz w:val="21"/>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eastAsia="黑体"/>
              <w:lang w:eastAsia="zh-CN"/>
            </w:rPr>
          </w:pPr>
          <w:r>
            <w:rPr>
              <w:rFonts w:hint="eastAsia" w:ascii="黑体" w:hAnsi="黑体" w:eastAsia="黑体" w:cs="黑体"/>
              <w:sz w:val="32"/>
              <w:szCs w:val="32"/>
              <w:highlight w:val="none"/>
            </w:rPr>
            <w:t>目</w:t>
          </w:r>
          <w:r>
            <w:rPr>
              <w:rFonts w:hint="eastAsia" w:ascii="黑体" w:hAnsi="黑体" w:eastAsia="黑体" w:cs="黑体"/>
              <w:sz w:val="32"/>
              <w:szCs w:val="32"/>
              <w:highlight w:val="none"/>
              <w:lang w:eastAsia="zh-CN"/>
            </w:rPr>
            <w:t>次</w:t>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kern w:val="2"/>
              <w:sz w:val="21"/>
              <w:szCs w:val="21"/>
              <w:highlight w:val="none"/>
            </w:rPr>
            <w:fldChar w:fldCharType="begin"/>
          </w:r>
          <w:r>
            <w:rPr>
              <w:rFonts w:hint="eastAsia" w:ascii="宋体" w:hAnsi="宋体" w:eastAsia="宋体" w:cs="宋体"/>
              <w:b w:val="0"/>
              <w:kern w:val="2"/>
              <w:sz w:val="21"/>
              <w:szCs w:val="21"/>
              <w:highlight w:val="none"/>
            </w:rPr>
            <w:instrText xml:space="preserve">TOC \o "1-3" \h \u </w:instrText>
          </w:r>
          <w:r>
            <w:rPr>
              <w:rFonts w:hint="eastAsia" w:ascii="宋体" w:hAnsi="宋体" w:eastAsia="宋体" w:cs="宋体"/>
              <w:b w:val="0"/>
              <w:kern w:val="2"/>
              <w:sz w:val="21"/>
              <w:szCs w:val="21"/>
              <w:highlight w:val="none"/>
            </w:rPr>
            <w:fldChar w:fldCharType="separate"/>
          </w:r>
          <w:r>
            <w:rPr>
              <w:rFonts w:hint="eastAsia" w:ascii="宋体" w:hAnsi="宋体" w:eastAsia="宋体" w:cs="宋体"/>
              <w:b/>
              <w:bCs/>
              <w:i w:val="0"/>
              <w:iCs/>
              <w:kern w:val="2"/>
              <w:sz w:val="21"/>
              <w:szCs w:val="21"/>
              <w:highlight w:val="none"/>
            </w:rPr>
            <w:fldChar w:fldCharType="begin"/>
          </w:r>
          <w:r>
            <w:rPr>
              <w:rFonts w:hint="eastAsia" w:ascii="宋体" w:hAnsi="宋体" w:eastAsia="宋体" w:cs="宋体"/>
              <w:b/>
              <w:bCs/>
              <w:i w:val="0"/>
              <w:iCs/>
              <w:kern w:val="2"/>
              <w:sz w:val="21"/>
              <w:szCs w:val="21"/>
              <w:highlight w:val="none"/>
            </w:rPr>
            <w:instrText xml:space="preserve"> HYPERLINK \l _Toc11143 </w:instrText>
          </w:r>
          <w:r>
            <w:rPr>
              <w:rFonts w:hint="eastAsia" w:ascii="宋体" w:hAnsi="宋体" w:eastAsia="宋体" w:cs="宋体"/>
              <w:b/>
              <w:bCs/>
              <w:i w:val="0"/>
              <w:iCs/>
              <w:kern w:val="2"/>
              <w:sz w:val="21"/>
              <w:szCs w:val="21"/>
              <w:highlight w:val="none"/>
            </w:rPr>
            <w:fldChar w:fldCharType="separate"/>
          </w:r>
          <w:r>
            <w:rPr>
              <w:rFonts w:hint="eastAsia" w:ascii="宋体" w:hAnsi="宋体" w:eastAsia="宋体" w:cs="宋体"/>
              <w:b/>
              <w:bCs/>
              <w:i w:val="0"/>
              <w:iCs/>
              <w:sz w:val="21"/>
              <w:szCs w:val="21"/>
              <w:highlight w:val="none"/>
              <w:lang w:val="en-US" w:eastAsia="zh-CN"/>
            </w:rPr>
            <w:t>第一部分  专用技术规范</w:t>
          </w:r>
          <w:r>
            <w:rPr>
              <w:rFonts w:hint="eastAsia" w:ascii="宋体" w:hAnsi="宋体" w:eastAsia="宋体" w:cs="宋体"/>
              <w:b/>
              <w:bCs/>
              <w:i w:val="0"/>
              <w:iCs/>
              <w:sz w:val="21"/>
              <w:szCs w:val="21"/>
            </w:rPr>
            <w:tab/>
          </w:r>
          <w:r>
            <w:rPr>
              <w:rFonts w:hint="eastAsia" w:ascii="宋体" w:hAnsi="宋体" w:eastAsia="宋体" w:cs="宋体"/>
              <w:b/>
              <w:bCs/>
              <w:i w:val="0"/>
              <w:iCs/>
              <w:sz w:val="21"/>
              <w:szCs w:val="21"/>
            </w:rPr>
            <w:fldChar w:fldCharType="begin"/>
          </w:r>
          <w:r>
            <w:rPr>
              <w:rFonts w:hint="eastAsia" w:ascii="宋体" w:hAnsi="宋体" w:eastAsia="宋体" w:cs="宋体"/>
              <w:b/>
              <w:bCs/>
              <w:i w:val="0"/>
              <w:iCs/>
              <w:sz w:val="21"/>
              <w:szCs w:val="21"/>
            </w:rPr>
            <w:instrText xml:space="preserve"> PAGEREF _Toc11143 \h </w:instrText>
          </w:r>
          <w:r>
            <w:rPr>
              <w:rFonts w:hint="eastAsia" w:ascii="宋体" w:hAnsi="宋体" w:eastAsia="宋体" w:cs="宋体"/>
              <w:b/>
              <w:bCs/>
              <w:i w:val="0"/>
              <w:iCs/>
              <w:sz w:val="21"/>
              <w:szCs w:val="21"/>
            </w:rPr>
            <w:fldChar w:fldCharType="separate"/>
          </w:r>
          <w:r>
            <w:rPr>
              <w:rFonts w:hint="eastAsia" w:ascii="宋体" w:hAnsi="宋体" w:eastAsia="宋体" w:cs="宋体"/>
              <w:b/>
              <w:bCs/>
              <w:i w:val="0"/>
              <w:iCs/>
              <w:sz w:val="21"/>
              <w:szCs w:val="21"/>
            </w:rPr>
            <w:t>1</w:t>
          </w:r>
          <w:r>
            <w:rPr>
              <w:rFonts w:hint="eastAsia" w:ascii="宋体" w:hAnsi="宋体" w:eastAsia="宋体" w:cs="宋体"/>
              <w:b/>
              <w:bCs/>
              <w:i w:val="0"/>
              <w:iCs/>
              <w:sz w:val="21"/>
              <w:szCs w:val="21"/>
            </w:rPr>
            <w:fldChar w:fldCharType="end"/>
          </w:r>
          <w:r>
            <w:rPr>
              <w:rFonts w:hint="eastAsia" w:ascii="宋体" w:hAnsi="宋体" w:eastAsia="宋体" w:cs="宋体"/>
              <w:b/>
              <w:bCs/>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_Toc30290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1.标准技术参数表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_Toc30290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_Toc16887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1.1技术参数要求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_Toc16887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_Toc678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1.2其他重要说明</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_Toc678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_Toc7858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2.使用环境条件表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_Toc7858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_Toc5496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3.组件材料配置表（单套）</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_Toc5496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_Toc24792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4.附图</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_Toc24792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_Toc32332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5.供货一览表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_Toc32332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_Toc15139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6.其他要求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_Toc15139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bCs/>
              <w:i w:val="0"/>
              <w:iCs/>
              <w:kern w:val="2"/>
              <w:sz w:val="21"/>
              <w:szCs w:val="21"/>
              <w:highlight w:val="none"/>
            </w:rPr>
            <w:fldChar w:fldCharType="begin"/>
          </w:r>
          <w:r>
            <w:rPr>
              <w:rFonts w:hint="eastAsia" w:ascii="宋体" w:hAnsi="宋体" w:eastAsia="宋体" w:cs="宋体"/>
              <w:b/>
              <w:bCs/>
              <w:i w:val="0"/>
              <w:iCs/>
              <w:kern w:val="2"/>
              <w:sz w:val="21"/>
              <w:szCs w:val="21"/>
              <w:highlight w:val="none"/>
            </w:rPr>
            <w:instrText xml:space="preserve"> HYPERLINK \l _Toc18741 </w:instrText>
          </w:r>
          <w:r>
            <w:rPr>
              <w:rFonts w:hint="eastAsia" w:ascii="宋体" w:hAnsi="宋体" w:eastAsia="宋体" w:cs="宋体"/>
              <w:b/>
              <w:bCs/>
              <w:i w:val="0"/>
              <w:iCs/>
              <w:kern w:val="2"/>
              <w:sz w:val="21"/>
              <w:szCs w:val="21"/>
              <w:highlight w:val="none"/>
            </w:rPr>
            <w:fldChar w:fldCharType="separate"/>
          </w:r>
          <w:r>
            <w:rPr>
              <w:rFonts w:hint="eastAsia" w:ascii="宋体" w:hAnsi="宋体" w:eastAsia="宋体" w:cs="宋体"/>
              <w:b/>
              <w:bCs/>
              <w:i w:val="0"/>
              <w:iCs/>
              <w:sz w:val="21"/>
              <w:szCs w:val="21"/>
              <w:lang w:val="en-US" w:eastAsia="zh-CN"/>
            </w:rPr>
            <w:t>第二部分  通用技术规范</w:t>
          </w:r>
          <w:r>
            <w:rPr>
              <w:rFonts w:hint="eastAsia" w:ascii="宋体" w:hAnsi="宋体" w:eastAsia="宋体" w:cs="宋体"/>
              <w:b/>
              <w:bCs/>
              <w:i w:val="0"/>
              <w:iCs/>
              <w:sz w:val="21"/>
              <w:szCs w:val="21"/>
            </w:rPr>
            <w:tab/>
          </w:r>
          <w:r>
            <w:rPr>
              <w:rFonts w:hint="eastAsia" w:ascii="宋体" w:hAnsi="宋体" w:eastAsia="宋体" w:cs="宋体"/>
              <w:b/>
              <w:bCs/>
              <w:i w:val="0"/>
              <w:iCs/>
              <w:sz w:val="21"/>
              <w:szCs w:val="21"/>
            </w:rPr>
            <w:fldChar w:fldCharType="begin"/>
          </w:r>
          <w:r>
            <w:rPr>
              <w:rFonts w:hint="eastAsia" w:ascii="宋体" w:hAnsi="宋体" w:eastAsia="宋体" w:cs="宋体"/>
              <w:b/>
              <w:bCs/>
              <w:i w:val="0"/>
              <w:iCs/>
              <w:sz w:val="21"/>
              <w:szCs w:val="21"/>
            </w:rPr>
            <w:instrText xml:space="preserve"> PAGEREF _Toc18741 \h </w:instrText>
          </w:r>
          <w:r>
            <w:rPr>
              <w:rFonts w:hint="eastAsia" w:ascii="宋体" w:hAnsi="宋体" w:eastAsia="宋体" w:cs="宋体"/>
              <w:b/>
              <w:bCs/>
              <w:i w:val="0"/>
              <w:iCs/>
              <w:sz w:val="21"/>
              <w:szCs w:val="21"/>
            </w:rPr>
            <w:fldChar w:fldCharType="separate"/>
          </w:r>
          <w:r>
            <w:rPr>
              <w:rFonts w:hint="eastAsia" w:ascii="宋体" w:hAnsi="宋体" w:eastAsia="宋体" w:cs="宋体"/>
              <w:b/>
              <w:bCs/>
              <w:i w:val="0"/>
              <w:iCs/>
              <w:sz w:val="21"/>
              <w:szCs w:val="21"/>
            </w:rPr>
            <w:t>3</w:t>
          </w:r>
          <w:r>
            <w:rPr>
              <w:rFonts w:hint="eastAsia" w:ascii="宋体" w:hAnsi="宋体" w:eastAsia="宋体" w:cs="宋体"/>
              <w:b/>
              <w:bCs/>
              <w:i w:val="0"/>
              <w:iCs/>
              <w:sz w:val="21"/>
              <w:szCs w:val="21"/>
            </w:rPr>
            <w:fldChar w:fldCharType="end"/>
          </w:r>
          <w:r>
            <w:rPr>
              <w:rFonts w:hint="eastAsia" w:ascii="宋体" w:hAnsi="宋体" w:eastAsia="宋体" w:cs="宋体"/>
              <w:b/>
              <w:bCs/>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_Toc1196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w:t>
          </w:r>
          <w:r>
            <w:rPr>
              <w:rFonts w:hint="eastAsia" w:ascii="宋体" w:hAnsi="宋体" w:eastAsia="宋体" w:cs="宋体"/>
              <w:b w:val="0"/>
              <w:bCs w:val="0"/>
              <w:i w:val="0"/>
              <w:iCs/>
              <w:sz w:val="21"/>
              <w:szCs w:val="21"/>
            </w:rPr>
            <w:t>总则</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_Toc1196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_Toc18159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1.1一般规定</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_Toc18159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_Toc28961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1.2其他要求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_Toc28961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_Toc29386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2.依据规范及标准</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_Toc29386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_Toc13186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3.对设计图纸、说明书和试验报告的要求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_Toc13186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_Toc3312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4.包装、运输、储存</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_Toc3312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_Toc10198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5.到货验收及技术支持服务</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_Toc10198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6"/>
            <w:snapToGrid w:val="0"/>
            <w:spacing w:before="0" w:after="0" w:line="480" w:lineRule="auto"/>
            <w:ind w:firstLine="420" w:firstLineChars="200"/>
            <w:textAlignment w:val="baseline"/>
            <w:outlineLvl w:val="9"/>
            <w:rPr>
              <w:b w:val="0"/>
              <w:kern w:val="2"/>
              <w:sz w:val="21"/>
              <w:highlight w:val="none"/>
            </w:rPr>
          </w:pPr>
          <w:r>
            <w:rPr>
              <w:rFonts w:hint="eastAsia" w:ascii="宋体" w:hAnsi="宋体" w:eastAsia="宋体" w:cs="宋体"/>
              <w:kern w:val="2"/>
              <w:szCs w:val="21"/>
              <w:highlight w:val="none"/>
            </w:rPr>
            <w:fldChar w:fldCharType="end"/>
          </w:r>
        </w:p>
      </w:sdtContent>
    </w:sdt>
    <w:p>
      <w:pPr>
        <w:pStyle w:val="6"/>
        <w:snapToGrid w:val="0"/>
        <w:spacing w:before="0" w:after="0" w:line="480" w:lineRule="auto"/>
        <w:ind w:firstLine="420" w:firstLineChars="200"/>
        <w:textAlignment w:val="baseline"/>
        <w:outlineLvl w:val="9"/>
        <w:rPr>
          <w:b w:val="0"/>
          <w:kern w:val="2"/>
          <w:sz w:val="21"/>
          <w:highlight w:val="none"/>
        </w:rPr>
        <w:sectPr>
          <w:footerReference r:id="rId9"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8"/>
        <w:bidi w:val="0"/>
        <w:outlineLvl w:val="0"/>
        <w:rPr>
          <w:rFonts w:hint="eastAsia" w:ascii="黑体" w:hAnsi="黑体" w:eastAsia="黑体" w:cs="黑体"/>
          <w:b w:val="0"/>
          <w:bCs/>
          <w:sz w:val="32"/>
          <w:szCs w:val="32"/>
          <w:highlight w:val="none"/>
          <w:lang w:val="en-US" w:eastAsia="zh-CN"/>
        </w:rPr>
      </w:pPr>
      <w:bookmarkStart w:id="0" w:name="_Toc16256"/>
      <w:bookmarkStart w:id="1" w:name="_Toc11143"/>
      <w:bookmarkStart w:id="2" w:name="_Toc15621"/>
      <w:bookmarkStart w:id="3" w:name="_Toc25915"/>
      <w:bookmarkStart w:id="4" w:name="_Toc3764"/>
      <w:bookmarkStart w:id="5" w:name="_Toc8998"/>
      <w:bookmarkStart w:id="6" w:name="_Toc10962_WPSOffice_Level1"/>
      <w:r>
        <w:rPr>
          <w:rFonts w:hint="eastAsia" w:ascii="黑体" w:hAnsi="黑体" w:eastAsia="黑体" w:cs="黑体"/>
          <w:b w:val="0"/>
          <w:bCs/>
          <w:sz w:val="32"/>
          <w:szCs w:val="32"/>
          <w:highlight w:val="none"/>
          <w:lang w:val="en-US" w:eastAsia="zh-CN"/>
        </w:rPr>
        <w:t>第一部分  专用技术规范</w:t>
      </w:r>
      <w:bookmarkEnd w:id="0"/>
      <w:r>
        <w:rPr>
          <w:rFonts w:hint="eastAsia" w:ascii="黑体" w:hAnsi="黑体" w:eastAsia="黑体" w:cs="黑体"/>
          <w:sz w:val="32"/>
          <w:szCs w:val="32"/>
        </w:rPr>
        <w:commentReference w:id="1"/>
      </w:r>
      <w:bookmarkEnd w:id="1"/>
    </w:p>
    <w:p>
      <w:pPr>
        <w:pStyle w:val="6"/>
        <w:bidi w:val="0"/>
        <w:outlineLvl w:val="1"/>
        <w:rPr>
          <w:rFonts w:hint="eastAsia" w:ascii="宋体" w:hAnsi="宋体" w:eastAsia="宋体" w:cs="宋体"/>
          <w:kern w:val="2"/>
          <w:sz w:val="21"/>
          <w:szCs w:val="21"/>
          <w:highlight w:val="none"/>
          <w:u w:val="none"/>
          <w:lang w:val="en-US" w:eastAsia="zh-CN" w:bidi="ar-SA"/>
        </w:rPr>
      </w:pPr>
      <w:bookmarkStart w:id="7" w:name="_Toc24616"/>
      <w:bookmarkStart w:id="8" w:name="_Toc30290"/>
      <w:bookmarkStart w:id="9" w:name="_Toc18155"/>
      <w:r>
        <w:rPr>
          <w:rFonts w:hint="eastAsia" w:ascii="黑体" w:hAnsi="黑体" w:eastAsia="黑体" w:cs="黑体"/>
          <w:lang w:val="en-US" w:eastAsia="zh-CN"/>
        </w:rPr>
        <w:t>1.</w:t>
      </w:r>
      <w:r>
        <w:rPr>
          <w:rFonts w:hint="eastAsia"/>
          <w:lang w:val="en-US" w:eastAsia="zh-CN"/>
        </w:rPr>
        <w:t>标准技术参数表</w:t>
      </w:r>
      <w:bookmarkEnd w:id="2"/>
      <w:bookmarkEnd w:id="3"/>
      <w:bookmarkEnd w:id="4"/>
      <w:bookmarkEnd w:id="5"/>
      <w:bookmarkEnd w:id="7"/>
      <w:bookmarkEnd w:id="8"/>
      <w:bookmarkEnd w:id="9"/>
    </w:p>
    <w:p>
      <w:pPr>
        <w:bidi w:val="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u w:val="none"/>
          <w:lang w:val="en-US" w:eastAsia="zh-CN" w:bidi="ar-SA"/>
        </w:rPr>
        <w:t>标准技术参数表是</w:t>
      </w:r>
      <w:r>
        <w:rPr>
          <w:rFonts w:hint="eastAsia" w:ascii="宋体" w:hAnsi="宋体" w:cs="宋体"/>
          <w:kern w:val="2"/>
          <w:sz w:val="21"/>
          <w:szCs w:val="21"/>
          <w:highlight w:val="none"/>
          <w:u w:val="none"/>
          <w:lang w:val="en-US" w:eastAsia="zh-CN" w:bidi="ar-SA"/>
        </w:rPr>
        <w:t>招标人</w:t>
      </w:r>
      <w:r>
        <w:rPr>
          <w:rFonts w:hint="eastAsia" w:ascii="宋体" w:hAnsi="宋体" w:eastAsia="宋体" w:cs="宋体"/>
          <w:kern w:val="2"/>
          <w:sz w:val="21"/>
          <w:szCs w:val="21"/>
          <w:highlight w:val="none"/>
          <w:u w:val="none"/>
          <w:lang w:val="en-US" w:eastAsia="zh-CN" w:bidi="ar-SA"/>
        </w:rPr>
        <w:t>对采购设备的基础技术参数要求</w:t>
      </w:r>
      <w:r>
        <w:rPr>
          <w:rFonts w:hint="eastAsia" w:ascii="宋体" w:hAnsi="宋体" w:cs="宋体"/>
          <w:kern w:val="2"/>
          <w:sz w:val="21"/>
          <w:szCs w:val="21"/>
          <w:highlight w:val="none"/>
          <w:u w:val="none"/>
          <w:lang w:val="en-US" w:eastAsia="zh-CN" w:bidi="ar-SA"/>
        </w:rPr>
        <w:t>，在招投标过程中，</w:t>
      </w:r>
      <w:r>
        <w:rPr>
          <w:rFonts w:hint="eastAsia" w:ascii="宋体" w:hAnsi="宋体" w:eastAsia="宋体" w:cs="宋体"/>
          <w:kern w:val="2"/>
          <w:sz w:val="21"/>
          <w:szCs w:val="21"/>
          <w:highlight w:val="none"/>
          <w:u w:val="none"/>
          <w:lang w:val="en-US" w:eastAsia="zh-CN" w:bidi="ar-SA"/>
        </w:rPr>
        <w:t>投标人</w:t>
      </w:r>
      <w:r>
        <w:rPr>
          <w:rFonts w:hint="eastAsia" w:ascii="宋体" w:hAnsi="宋体" w:eastAsia="宋体" w:cs="宋体"/>
          <w:kern w:val="2"/>
          <w:sz w:val="21"/>
          <w:szCs w:val="21"/>
          <w:highlight w:val="none"/>
          <w:lang w:val="en-US" w:eastAsia="zh-CN" w:bidi="ar-SA"/>
        </w:rPr>
        <w:t>应认真逐项填写标准技术参数表中</w:t>
      </w:r>
      <w:r>
        <w:rPr>
          <w:rFonts w:hint="eastAsia" w:ascii="宋体" w:hAnsi="宋体" w:cs="宋体"/>
          <w:kern w:val="2"/>
          <w:sz w:val="21"/>
          <w:szCs w:val="21"/>
          <w:highlight w:val="none"/>
          <w:lang w:val="en-US" w:eastAsia="zh-CN" w:bidi="ar-SA"/>
        </w:rPr>
        <w:t>“</w:t>
      </w:r>
      <w:r>
        <w:rPr>
          <w:rFonts w:hint="eastAsia" w:ascii="宋体" w:hAnsi="宋体" w:eastAsia="宋体" w:cs="宋体"/>
          <w:kern w:val="2"/>
          <w:sz w:val="21"/>
          <w:szCs w:val="21"/>
          <w:highlight w:val="none"/>
          <w:u w:val="none"/>
          <w:lang w:val="en-US" w:eastAsia="zh-CN" w:bidi="ar-SA"/>
        </w:rPr>
        <w:t>投标人</w:t>
      </w:r>
      <w:r>
        <w:rPr>
          <w:rFonts w:hint="eastAsia" w:ascii="宋体" w:hAnsi="宋体" w:cs="宋体"/>
          <w:kern w:val="2"/>
          <w:sz w:val="21"/>
          <w:szCs w:val="21"/>
          <w:highlight w:val="none"/>
          <w:lang w:val="en-US" w:eastAsia="zh-CN" w:bidi="ar-SA"/>
        </w:rPr>
        <w:t>响应</w:t>
      </w:r>
      <w:r>
        <w:rPr>
          <w:rFonts w:hint="eastAsia" w:ascii="宋体" w:hAnsi="宋体" w:eastAsia="宋体" w:cs="宋体"/>
          <w:kern w:val="2"/>
          <w:sz w:val="21"/>
          <w:szCs w:val="21"/>
          <w:highlight w:val="none"/>
          <w:lang w:val="en-US" w:eastAsia="zh-CN" w:bidi="ar-SA"/>
        </w:rPr>
        <w:t>值</w:t>
      </w:r>
      <w:r>
        <w:rPr>
          <w:rFonts w:hint="eastAsia" w:ascii="宋体" w:hAnsi="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t>，不能空格，也不能以“响应”两字代替，不允许改动</w:t>
      </w:r>
      <w:r>
        <w:rPr>
          <w:rFonts w:hint="eastAsia" w:ascii="宋体" w:hAnsi="宋体" w:cs="宋体"/>
          <w:kern w:val="2"/>
          <w:sz w:val="21"/>
          <w:szCs w:val="21"/>
          <w:highlight w:val="none"/>
          <w:u w:val="none"/>
          <w:lang w:val="en-US" w:eastAsia="zh-CN" w:bidi="ar-SA"/>
        </w:rPr>
        <w:t>“项目需求值或表述”</w:t>
      </w:r>
      <w:r>
        <w:rPr>
          <w:rFonts w:hint="eastAsia" w:ascii="宋体" w:hAnsi="宋体" w:eastAsia="宋体" w:cs="宋体"/>
          <w:kern w:val="2"/>
          <w:sz w:val="21"/>
          <w:szCs w:val="21"/>
          <w:highlight w:val="none"/>
          <w:lang w:val="en-US" w:eastAsia="zh-CN" w:bidi="ar-SA"/>
        </w:rPr>
        <w:t>。</w:t>
      </w:r>
    </w:p>
    <w:p>
      <w:pPr>
        <w:pStyle w:val="6"/>
        <w:bidi w:val="0"/>
      </w:pPr>
      <w:bookmarkStart w:id="10" w:name="_Toc32539"/>
      <w:bookmarkStart w:id="11" w:name="_Toc24851"/>
      <w:bookmarkStart w:id="12" w:name="_Toc5595"/>
      <w:bookmarkStart w:id="13" w:name="_Toc16887"/>
      <w:r>
        <w:rPr>
          <w:rFonts w:hint="eastAsia"/>
          <w:lang w:val="en-US" w:eastAsia="zh-CN"/>
        </w:rPr>
        <w:t>1.1</w:t>
      </w:r>
      <w:commentRangeStart w:id="2"/>
      <w:r>
        <w:rPr>
          <w:rFonts w:hint="eastAsia"/>
          <w:lang w:val="en-US" w:eastAsia="zh-CN"/>
        </w:rPr>
        <w:t>技术参数要求</w:t>
      </w:r>
      <w:commentRangeEnd w:id="2"/>
      <w:r>
        <w:commentReference w:id="2"/>
      </w:r>
      <w:bookmarkEnd w:id="10"/>
      <w:bookmarkEnd w:id="11"/>
      <w:bookmarkEnd w:id="12"/>
      <w:bookmarkEnd w:id="13"/>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sz w:val="21"/>
          <w:szCs w:val="21"/>
        </w:rPr>
      </w:pPr>
      <w:r>
        <w:rPr>
          <w:rFonts w:hint="eastAsia" w:ascii="黑体" w:hAnsi="黑体" w:eastAsia="黑体" w:cs="黑体"/>
          <w:kern w:val="2"/>
          <w:sz w:val="21"/>
          <w:szCs w:val="21"/>
          <w:highlight w:val="none"/>
          <w:lang w:val="en-US" w:eastAsia="zh-CN" w:bidi="ar-SA"/>
        </w:rPr>
        <w:t>表1 标准技术参数表</w:t>
      </w:r>
      <w:r>
        <w:rPr>
          <w:rFonts w:hint="eastAsia" w:ascii="黑体" w:hAnsi="黑体" w:eastAsia="黑体" w:cs="黑体"/>
          <w:sz w:val="21"/>
          <w:szCs w:val="21"/>
        </w:rPr>
        <w:commentReference w:id="3"/>
      </w:r>
    </w:p>
    <w:tbl>
      <w:tblPr>
        <w:tblStyle w:val="33"/>
        <w:tblW w:w="87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86"/>
        <w:gridCol w:w="1348"/>
        <w:gridCol w:w="1632"/>
        <w:gridCol w:w="1488"/>
        <w:gridCol w:w="1176"/>
        <w:gridCol w:w="1056"/>
        <w:gridCol w:w="1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86" w:type="dxa"/>
            <w:tcBorders>
              <w:top w:val="single" w:color="auto" w:sz="8" w:space="0"/>
            </w:tcBorders>
            <w:shd w:val="clear" w:color="auto" w:fill="FFFFFF"/>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bookmarkStart w:id="14" w:name="_Toc5146"/>
            <w:bookmarkStart w:id="15" w:name="_Toc678"/>
            <w:bookmarkStart w:id="16" w:name="_Toc23387"/>
            <w:bookmarkStart w:id="17" w:name="_Toc18696"/>
            <w:bookmarkStart w:id="18" w:name="_Toc14045"/>
            <w:bookmarkStart w:id="19" w:name="_Toc18992"/>
            <w:r>
              <w:rPr>
                <w:rFonts w:hint="eastAsia" w:ascii="宋体" w:hAnsi="宋体" w:eastAsia="宋体"/>
                <w:b/>
                <w:kern w:val="21"/>
                <w:sz w:val="18"/>
                <w:szCs w:val="21"/>
              </w:rPr>
              <w:t>序号</w:t>
            </w:r>
          </w:p>
        </w:tc>
        <w:tc>
          <w:tcPr>
            <w:tcW w:w="1348" w:type="dxa"/>
            <w:tcBorders>
              <w:top w:val="single" w:color="auto" w:sz="8" w:space="0"/>
            </w:tcBorders>
            <w:shd w:val="clear" w:color="auto" w:fill="FFFFFF"/>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项</w:t>
            </w:r>
            <w:r>
              <w:rPr>
                <w:rFonts w:ascii="宋体" w:hAnsi="宋体" w:eastAsia="宋体"/>
                <w:b/>
                <w:kern w:val="21"/>
                <w:sz w:val="18"/>
                <w:szCs w:val="21"/>
              </w:rPr>
              <w:t xml:space="preserve">    </w:t>
            </w:r>
            <w:r>
              <w:rPr>
                <w:rFonts w:hint="eastAsia" w:ascii="宋体" w:hAnsi="宋体" w:eastAsia="宋体"/>
                <w:b/>
                <w:kern w:val="21"/>
                <w:sz w:val="18"/>
                <w:szCs w:val="21"/>
              </w:rPr>
              <w:t>目</w:t>
            </w:r>
          </w:p>
        </w:tc>
        <w:tc>
          <w:tcPr>
            <w:tcW w:w="1632" w:type="dxa"/>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标准参数值</w:t>
            </w:r>
          </w:p>
        </w:tc>
        <w:tc>
          <w:tcPr>
            <w:tcW w:w="3720" w:type="dxa"/>
            <w:gridSpan w:val="3"/>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圆钢长</w:t>
            </w:r>
          </w:p>
        </w:tc>
        <w:tc>
          <w:tcPr>
            <w:tcW w:w="1414" w:type="dxa"/>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58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1</w:t>
            </w:r>
          </w:p>
        </w:tc>
        <w:tc>
          <w:tcPr>
            <w:tcW w:w="134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型式或型号</w:t>
            </w:r>
          </w:p>
        </w:tc>
        <w:tc>
          <w:tcPr>
            <w:tcW w:w="1632"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kern w:val="21"/>
                <w:sz w:val="18"/>
                <w:szCs w:val="21"/>
                <w:lang w:val="en-US" w:eastAsia="zh-CN"/>
              </w:rPr>
            </w:pPr>
            <w:r>
              <w:rPr>
                <w:rFonts w:hint="eastAsia" w:ascii="宋体" w:hAnsi="宋体" w:eastAsia="宋体"/>
                <w:kern w:val="21"/>
                <w:sz w:val="18"/>
                <w:szCs w:val="21"/>
                <w:lang w:val="en-US" w:eastAsia="zh-CN"/>
              </w:rPr>
              <w:t>长mm×宽mm</w:t>
            </w:r>
          </w:p>
        </w:tc>
        <w:tc>
          <w:tcPr>
            <w:tcW w:w="148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1~2</w:t>
            </w:r>
            <w:r>
              <w:rPr>
                <w:rFonts w:hint="eastAsia" w:ascii="宋体" w:hAnsi="宋体" w:eastAsia="宋体"/>
                <w:kern w:val="21"/>
                <w:sz w:val="18"/>
                <w:szCs w:val="21"/>
              </w:rPr>
              <w:t>号</w:t>
            </w:r>
            <w:r>
              <w:rPr>
                <w:rFonts w:ascii="宋体" w:hAnsi="宋体" w:eastAsia="宋体"/>
                <w:kern w:val="21"/>
                <w:sz w:val="18"/>
                <w:szCs w:val="21"/>
              </w:rPr>
              <w:t>8</w:t>
            </w:r>
            <w:r>
              <w:rPr>
                <w:rFonts w:hint="eastAsia" w:ascii="宋体" w:hAnsi="宋体" w:eastAsia="宋体"/>
                <w:kern w:val="21"/>
                <w:sz w:val="18"/>
                <w:szCs w:val="21"/>
              </w:rPr>
              <w:t>根</w:t>
            </w:r>
          </w:p>
        </w:tc>
        <w:tc>
          <w:tcPr>
            <w:tcW w:w="117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3</w:t>
            </w:r>
            <w:r>
              <w:rPr>
                <w:rFonts w:hint="eastAsia" w:ascii="宋体" w:hAnsi="宋体" w:eastAsia="宋体"/>
                <w:kern w:val="21"/>
                <w:sz w:val="18"/>
                <w:szCs w:val="21"/>
              </w:rPr>
              <w:t>号</w:t>
            </w:r>
            <w:r>
              <w:rPr>
                <w:rFonts w:ascii="宋体" w:hAnsi="宋体" w:eastAsia="宋体"/>
                <w:kern w:val="21"/>
                <w:sz w:val="18"/>
                <w:szCs w:val="21"/>
              </w:rPr>
              <w:t>2</w:t>
            </w:r>
            <w:r>
              <w:rPr>
                <w:rFonts w:hint="eastAsia" w:ascii="宋体" w:hAnsi="宋体" w:eastAsia="宋体"/>
                <w:kern w:val="21"/>
                <w:sz w:val="18"/>
                <w:szCs w:val="21"/>
              </w:rPr>
              <w:t>根</w:t>
            </w:r>
          </w:p>
        </w:tc>
        <w:tc>
          <w:tcPr>
            <w:tcW w:w="105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4</w:t>
            </w:r>
            <w:r>
              <w:rPr>
                <w:rFonts w:hint="eastAsia" w:ascii="宋体" w:hAnsi="宋体" w:eastAsia="宋体"/>
                <w:kern w:val="21"/>
                <w:sz w:val="18"/>
                <w:szCs w:val="21"/>
              </w:rPr>
              <w:t>号</w:t>
            </w:r>
            <w:r>
              <w:rPr>
                <w:rFonts w:ascii="宋体" w:hAnsi="宋体" w:eastAsia="宋体"/>
                <w:kern w:val="21"/>
                <w:sz w:val="18"/>
                <w:szCs w:val="21"/>
              </w:rPr>
              <w:t>4~6</w:t>
            </w:r>
            <w:r>
              <w:rPr>
                <w:rFonts w:hint="eastAsia" w:ascii="宋体" w:hAnsi="宋体" w:eastAsia="宋体"/>
                <w:kern w:val="21"/>
                <w:sz w:val="18"/>
                <w:szCs w:val="21"/>
              </w:rPr>
              <w:t>根</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4" w:hRule="atLeast"/>
          <w:jc w:val="center"/>
        </w:trPr>
        <w:tc>
          <w:tcPr>
            <w:tcW w:w="586" w:type="dxa"/>
            <w:vMerge w:val="restart"/>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2</w:t>
            </w:r>
          </w:p>
        </w:tc>
        <w:tc>
          <w:tcPr>
            <w:tcW w:w="1348" w:type="dxa"/>
            <w:vMerge w:val="restart"/>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标准尺寸</w:t>
            </w:r>
          </w:p>
        </w:tc>
        <w:tc>
          <w:tcPr>
            <w:tcW w:w="1632"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1</w:t>
            </w:r>
            <w:r>
              <w:rPr>
                <w:rFonts w:hint="eastAsia" w:ascii="宋体" w:hAnsi="宋体" w:eastAsia="宋体"/>
                <w:kern w:val="21"/>
                <w:sz w:val="18"/>
                <w:szCs w:val="21"/>
                <w:lang w:val="en-US" w:eastAsia="zh-CN"/>
              </w:rPr>
              <w:t>2</w:t>
            </w:r>
            <w:r>
              <w:rPr>
                <w:rFonts w:hint="eastAsia" w:ascii="宋体" w:hAnsi="宋体" w:eastAsia="宋体"/>
                <w:kern w:val="21"/>
                <w:sz w:val="18"/>
                <w:szCs w:val="21"/>
              </w:rPr>
              <w:t>00×300</w:t>
            </w:r>
          </w:p>
        </w:tc>
        <w:tc>
          <w:tcPr>
            <w:tcW w:w="148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kern w:val="21"/>
                <w:sz w:val="18"/>
                <w:szCs w:val="21"/>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12</w:t>
            </w:r>
            <w:r>
              <w:rPr>
                <w:rFonts w:hint="eastAsia" w:ascii="宋体" w:hAnsi="宋体" w:eastAsia="宋体"/>
                <w:kern w:val="21"/>
                <w:sz w:val="18"/>
                <w:szCs w:val="21"/>
              </w:rPr>
              <w:t>*1</w:t>
            </w:r>
            <w:r>
              <w:rPr>
                <w:rFonts w:hint="eastAsia" w:ascii="宋体" w:hAnsi="宋体" w:eastAsia="宋体"/>
                <w:kern w:val="21"/>
                <w:sz w:val="18"/>
                <w:szCs w:val="21"/>
                <w:lang w:val="en-US" w:eastAsia="zh-CN"/>
              </w:rPr>
              <w:t>290</w:t>
            </w:r>
          </w:p>
        </w:tc>
        <w:tc>
          <w:tcPr>
            <w:tcW w:w="117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kern w:val="21"/>
                <w:sz w:val="18"/>
                <w:szCs w:val="21"/>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6</w:t>
            </w:r>
            <w:r>
              <w:rPr>
                <w:rFonts w:hint="eastAsia" w:ascii="宋体" w:hAnsi="宋体" w:eastAsia="宋体"/>
                <w:kern w:val="21"/>
                <w:sz w:val="18"/>
                <w:szCs w:val="21"/>
              </w:rPr>
              <w:t>*</w:t>
            </w:r>
            <w:r>
              <w:rPr>
                <w:rFonts w:hint="eastAsia" w:ascii="宋体" w:hAnsi="宋体" w:eastAsia="宋体"/>
                <w:kern w:val="21"/>
                <w:sz w:val="18"/>
                <w:szCs w:val="21"/>
                <w:lang w:val="en-US" w:eastAsia="zh-CN"/>
              </w:rPr>
              <w:t>860</w:t>
            </w:r>
          </w:p>
        </w:tc>
        <w:tc>
          <w:tcPr>
            <w:tcW w:w="105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kern w:val="21"/>
                <w:sz w:val="18"/>
                <w:szCs w:val="21"/>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6</w:t>
            </w:r>
            <w:r>
              <w:rPr>
                <w:rFonts w:hint="eastAsia" w:ascii="宋体" w:hAnsi="宋体" w:eastAsia="宋体"/>
                <w:kern w:val="21"/>
                <w:sz w:val="18"/>
                <w:szCs w:val="21"/>
              </w:rPr>
              <w:t>*</w:t>
            </w:r>
            <w:r>
              <w:rPr>
                <w:rFonts w:hint="eastAsia" w:ascii="宋体" w:hAnsi="宋体" w:eastAsia="宋体"/>
                <w:kern w:val="21"/>
                <w:sz w:val="18"/>
                <w:szCs w:val="21"/>
                <w:lang w:val="en-US" w:eastAsia="zh-CN"/>
              </w:rPr>
              <w:t>727</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586" w:type="dxa"/>
            <w:vMerge w:val="continue"/>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348" w:type="dxa"/>
            <w:vMerge w:val="continue"/>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632"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1000</w:t>
            </w:r>
            <w:r>
              <w:rPr>
                <w:rFonts w:hint="eastAsia" w:ascii="宋体" w:hAnsi="宋体" w:eastAsia="宋体"/>
                <w:kern w:val="21"/>
                <w:sz w:val="18"/>
                <w:szCs w:val="21"/>
              </w:rPr>
              <w:t>×</w:t>
            </w:r>
            <w:r>
              <w:rPr>
                <w:rFonts w:ascii="宋体" w:hAnsi="宋体" w:eastAsia="宋体"/>
                <w:kern w:val="21"/>
                <w:sz w:val="18"/>
                <w:szCs w:val="21"/>
              </w:rPr>
              <w:t>300</w:t>
            </w:r>
          </w:p>
        </w:tc>
        <w:tc>
          <w:tcPr>
            <w:tcW w:w="148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φ</w:t>
            </w:r>
            <w:r>
              <w:rPr>
                <w:rFonts w:ascii="宋体" w:hAnsi="宋体" w:eastAsia="宋体"/>
                <w:kern w:val="21"/>
                <w:sz w:val="18"/>
                <w:szCs w:val="21"/>
              </w:rPr>
              <w:t>9*1100</w:t>
            </w:r>
          </w:p>
        </w:tc>
        <w:tc>
          <w:tcPr>
            <w:tcW w:w="117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φ</w:t>
            </w:r>
            <w:r>
              <w:rPr>
                <w:rFonts w:ascii="宋体" w:hAnsi="宋体" w:eastAsia="宋体"/>
                <w:kern w:val="21"/>
                <w:sz w:val="18"/>
                <w:szCs w:val="21"/>
              </w:rPr>
              <w:t>9*950</w:t>
            </w:r>
          </w:p>
        </w:tc>
        <w:tc>
          <w:tcPr>
            <w:tcW w:w="105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φ</w:t>
            </w:r>
            <w:r>
              <w:rPr>
                <w:rFonts w:ascii="宋体" w:hAnsi="宋体" w:eastAsia="宋体"/>
                <w:kern w:val="21"/>
                <w:sz w:val="18"/>
                <w:szCs w:val="21"/>
              </w:rPr>
              <w:t>9*1050</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586" w:type="dxa"/>
            <w:vMerge w:val="continue"/>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348" w:type="dxa"/>
            <w:vMerge w:val="continue"/>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632"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800</w:t>
            </w:r>
            <w:r>
              <w:rPr>
                <w:rFonts w:hint="eastAsia" w:ascii="宋体" w:hAnsi="宋体" w:eastAsia="宋体"/>
                <w:kern w:val="21"/>
                <w:sz w:val="18"/>
                <w:szCs w:val="21"/>
              </w:rPr>
              <w:t>×</w:t>
            </w:r>
            <w:r>
              <w:rPr>
                <w:rFonts w:ascii="宋体" w:hAnsi="宋体" w:eastAsia="宋体"/>
                <w:kern w:val="21"/>
                <w:sz w:val="18"/>
                <w:szCs w:val="21"/>
              </w:rPr>
              <w:t>300</w:t>
            </w:r>
          </w:p>
        </w:tc>
        <w:tc>
          <w:tcPr>
            <w:tcW w:w="148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φ</w:t>
            </w:r>
            <w:r>
              <w:rPr>
                <w:rFonts w:ascii="宋体" w:hAnsi="宋体" w:eastAsia="宋体"/>
                <w:kern w:val="21"/>
                <w:sz w:val="18"/>
                <w:szCs w:val="21"/>
              </w:rPr>
              <w:t>9*900</w:t>
            </w:r>
          </w:p>
        </w:tc>
        <w:tc>
          <w:tcPr>
            <w:tcW w:w="117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φ</w:t>
            </w:r>
            <w:r>
              <w:rPr>
                <w:rFonts w:ascii="宋体" w:hAnsi="宋体" w:eastAsia="宋体"/>
                <w:kern w:val="21"/>
                <w:sz w:val="18"/>
                <w:szCs w:val="21"/>
              </w:rPr>
              <w:t>9*950</w:t>
            </w:r>
          </w:p>
        </w:tc>
        <w:tc>
          <w:tcPr>
            <w:tcW w:w="105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φ</w:t>
            </w:r>
            <w:r>
              <w:rPr>
                <w:rFonts w:ascii="宋体" w:hAnsi="宋体" w:eastAsia="宋体"/>
                <w:kern w:val="21"/>
                <w:sz w:val="18"/>
                <w:szCs w:val="21"/>
              </w:rPr>
              <w:t>9*1050</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58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3</w:t>
            </w:r>
          </w:p>
        </w:tc>
        <w:tc>
          <w:tcPr>
            <w:tcW w:w="134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水泥材质要求</w:t>
            </w:r>
          </w:p>
        </w:tc>
        <w:tc>
          <w:tcPr>
            <w:tcW w:w="5352" w:type="dxa"/>
            <w:gridSpan w:val="4"/>
            <w:vAlign w:val="center"/>
          </w:tcPr>
          <w:p>
            <w:pPr>
              <w:keepNext w:val="0"/>
              <w:keepLines w:val="0"/>
              <w:pageBreakBefore w:val="0"/>
              <w:widowControl w:val="0"/>
              <w:tabs>
                <w:tab w:val="left" w:pos="-1765"/>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水泥采用普通硅酸盐水泥</w:t>
            </w:r>
            <w:r>
              <w:rPr>
                <w:rFonts w:ascii="宋体" w:hAnsi="宋体" w:eastAsia="宋体"/>
                <w:sz w:val="18"/>
                <w:szCs w:val="21"/>
              </w:rPr>
              <w:t>,</w:t>
            </w:r>
            <w:r>
              <w:rPr>
                <w:rFonts w:hint="eastAsia" w:ascii="宋体" w:hAnsi="宋体" w:eastAsia="宋体"/>
                <w:sz w:val="18"/>
                <w:szCs w:val="21"/>
              </w:rPr>
              <w:t>不低于</w:t>
            </w:r>
            <w:r>
              <w:rPr>
                <w:rFonts w:ascii="宋体" w:hAnsi="宋体" w:eastAsia="宋体"/>
                <w:sz w:val="18"/>
                <w:szCs w:val="21"/>
              </w:rPr>
              <w:t>PO.42.5</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58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4</w:t>
            </w:r>
          </w:p>
        </w:tc>
        <w:tc>
          <w:tcPr>
            <w:tcW w:w="134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混凝土强度</w:t>
            </w:r>
          </w:p>
        </w:tc>
        <w:tc>
          <w:tcPr>
            <w:tcW w:w="5352"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不低于</w:t>
            </w:r>
            <w:r>
              <w:rPr>
                <w:rFonts w:ascii="宋体" w:hAnsi="宋体" w:eastAsia="宋体"/>
                <w:kern w:val="21"/>
                <w:sz w:val="18"/>
                <w:szCs w:val="21"/>
              </w:rPr>
              <w:t>C30</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58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5</w:t>
            </w:r>
          </w:p>
        </w:tc>
        <w:tc>
          <w:tcPr>
            <w:tcW w:w="134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sz w:val="18"/>
                <w:szCs w:val="21"/>
              </w:rPr>
            </w:pPr>
            <w:r>
              <w:rPr>
                <w:rFonts w:hint="eastAsia" w:ascii="宋体" w:hAnsi="宋体" w:eastAsia="宋体"/>
                <w:sz w:val="18"/>
                <w:szCs w:val="21"/>
              </w:rPr>
              <w:t>钢筋</w:t>
            </w:r>
          </w:p>
        </w:tc>
        <w:tc>
          <w:tcPr>
            <w:tcW w:w="5352"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sz w:val="18"/>
                <w:szCs w:val="21"/>
              </w:rPr>
              <w:t>HPB235,</w:t>
            </w:r>
            <w:r>
              <w:rPr>
                <w:rFonts w:hint="eastAsia" w:ascii="宋体" w:hAnsi="宋体" w:eastAsia="宋体"/>
                <w:sz w:val="18"/>
                <w:szCs w:val="21"/>
              </w:rPr>
              <w:t>直径不低于</w:t>
            </w:r>
            <w:r>
              <w:rPr>
                <w:rFonts w:ascii="宋体" w:hAnsi="宋体" w:eastAsia="宋体"/>
                <w:sz w:val="18"/>
                <w:szCs w:val="21"/>
              </w:rPr>
              <w:t>10mm</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586"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6</w:t>
            </w:r>
          </w:p>
        </w:tc>
        <w:tc>
          <w:tcPr>
            <w:tcW w:w="134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sz w:val="18"/>
                <w:szCs w:val="21"/>
              </w:rPr>
            </w:pPr>
            <w:r>
              <w:rPr>
                <w:rFonts w:hint="eastAsia" w:ascii="宋体" w:hAnsi="宋体" w:eastAsia="宋体"/>
                <w:sz w:val="18"/>
                <w:szCs w:val="21"/>
              </w:rPr>
              <w:t>厚度</w:t>
            </w:r>
          </w:p>
        </w:tc>
        <w:tc>
          <w:tcPr>
            <w:tcW w:w="5352"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sz w:val="18"/>
                <w:szCs w:val="21"/>
              </w:rPr>
              <w:t>250 mm</w:t>
            </w:r>
          </w:p>
        </w:tc>
        <w:tc>
          <w:tcPr>
            <w:tcW w:w="1414"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586" w:type="dxa"/>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7</w:t>
            </w:r>
          </w:p>
        </w:tc>
        <w:tc>
          <w:tcPr>
            <w:tcW w:w="1348" w:type="dxa"/>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普通钢筋</w:t>
            </w:r>
            <w:r>
              <w:rPr>
                <w:rFonts w:hint="eastAsia" w:ascii="宋体" w:hAnsi="宋体" w:eastAsia="宋体"/>
                <w:kern w:val="21"/>
                <w:sz w:val="18"/>
                <w:szCs w:val="21"/>
              </w:rPr>
              <w:t>材质要求</w:t>
            </w:r>
          </w:p>
        </w:tc>
        <w:tc>
          <w:tcPr>
            <w:tcW w:w="5352" w:type="dxa"/>
            <w:gridSpan w:val="4"/>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生产用普通钢筋的技术要求应符合GB 50204-2015《混凝土结构工程施工质量验收规范》</w:t>
            </w:r>
          </w:p>
        </w:tc>
        <w:tc>
          <w:tcPr>
            <w:tcW w:w="1414" w:type="dxa"/>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bl>
    <w:p>
      <w:pPr>
        <w:rPr>
          <w:rFonts w:hint="eastAsia"/>
          <w:lang w:val="en-US" w:eastAsia="zh-CN"/>
        </w:rPr>
      </w:pPr>
    </w:p>
    <w:p>
      <w:pPr>
        <w:pStyle w:val="6"/>
        <w:bidi w:val="0"/>
        <w:outlineLvl w:val="2"/>
        <w:rPr>
          <w:rFonts w:hint="eastAsia"/>
          <w:lang w:val="en-US" w:eastAsia="zh-CN"/>
        </w:rPr>
      </w:pPr>
      <w:r>
        <w:rPr>
          <w:rFonts w:hint="eastAsia" w:ascii="黑体" w:hAnsi="黑体" w:eastAsia="黑体" w:cs="黑体"/>
          <w:lang w:val="en-US" w:eastAsia="zh-CN"/>
        </w:rPr>
        <w:t>1.2</w:t>
      </w:r>
      <w:r>
        <w:rPr>
          <w:rFonts w:hint="eastAsia"/>
          <w:lang w:val="en-US" w:eastAsia="zh-CN"/>
        </w:rPr>
        <w:t>其他重要说明</w:t>
      </w:r>
      <w:bookmarkEnd w:id="14"/>
      <w:bookmarkEnd w:id="15"/>
    </w:p>
    <w:p>
      <w:pPr>
        <w:bidi w:val="0"/>
        <w:ind w:firstLine="960"/>
        <w:rPr>
          <w:rFonts w:hint="default" w:ascii="宋体" w:hAnsi="宋体" w:eastAsia="宋体" w:cs="宋体"/>
          <w:kern w:val="2"/>
          <w:sz w:val="21"/>
          <w:szCs w:val="21"/>
          <w:highlight w:val="none"/>
          <w:u w:val="none"/>
          <w:lang w:val="en-US" w:eastAsia="zh-CN" w:bidi="ar-SA"/>
        </w:rPr>
      </w:pPr>
      <w:commentRangeStart w:id="4"/>
      <w:r>
        <w:rPr>
          <w:rFonts w:hint="eastAsia" w:ascii="宋体" w:hAnsi="宋体" w:cs="宋体"/>
          <w:color w:val="0000FF"/>
          <w:kern w:val="2"/>
          <w:sz w:val="21"/>
          <w:szCs w:val="21"/>
          <w:highlight w:val="none"/>
          <w:u w:val="none"/>
          <w:lang w:val="en-US" w:eastAsia="zh-CN" w:bidi="ar-SA"/>
        </w:rPr>
        <w:t>（无）</w:t>
      </w:r>
      <w:commentRangeEnd w:id="4"/>
      <w:r>
        <w:commentReference w:id="4"/>
      </w:r>
    </w:p>
    <w:p>
      <w:pPr>
        <w:pStyle w:val="6"/>
        <w:bidi w:val="0"/>
        <w:outlineLvl w:val="1"/>
        <w:rPr>
          <w:rFonts w:hint="eastAsia"/>
          <w:lang w:val="en-US" w:eastAsia="zh-CN"/>
        </w:rPr>
      </w:pPr>
      <w:bookmarkStart w:id="20" w:name="_Toc29282"/>
      <w:bookmarkStart w:id="21" w:name="_Toc7858"/>
      <w:bookmarkStart w:id="22" w:name="_Toc13413"/>
      <w:r>
        <w:rPr>
          <w:rFonts w:hint="eastAsia" w:ascii="黑体" w:hAnsi="黑体" w:eastAsia="黑体" w:cs="黑体"/>
          <w:lang w:val="en-US" w:eastAsia="zh-CN"/>
        </w:rPr>
        <w:t>2.</w:t>
      </w:r>
      <w:r>
        <w:rPr>
          <w:rFonts w:hint="eastAsia"/>
          <w:lang w:val="en-US" w:eastAsia="zh-CN"/>
        </w:rPr>
        <w:t>使用环境条件表</w:t>
      </w:r>
      <w:bookmarkEnd w:id="20"/>
      <w:bookmarkEnd w:id="21"/>
      <w:bookmarkEnd w:id="22"/>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 xml:space="preserve">表2 </w:t>
      </w:r>
      <w:commentRangeStart w:id="5"/>
      <w:r>
        <w:rPr>
          <w:rFonts w:hint="eastAsia" w:ascii="黑体" w:hAnsi="黑体" w:eastAsia="黑体" w:cs="黑体"/>
          <w:kern w:val="2"/>
          <w:sz w:val="21"/>
          <w:szCs w:val="21"/>
          <w:highlight w:val="none"/>
          <w:lang w:val="en-US" w:eastAsia="zh-CN" w:bidi="ar-SA"/>
        </w:rPr>
        <w:t>使用环境条件表</w:t>
      </w:r>
      <w:commentRangeEnd w:id="5"/>
      <w:r>
        <w:commentReference w:id="5"/>
      </w:r>
    </w:p>
    <w:tbl>
      <w:tblPr>
        <w:tblStyle w:val="33"/>
        <w:tblW w:w="8347"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642"/>
        <w:gridCol w:w="1118"/>
        <w:gridCol w:w="2018"/>
        <w:gridCol w:w="832"/>
        <w:gridCol w:w="2169"/>
        <w:gridCol w:w="1568"/>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8" w:hRule="atLeast"/>
          <w:tblHeader/>
          <w:jc w:val="center"/>
        </w:trPr>
        <w:tc>
          <w:tcPr>
            <w:tcW w:w="642"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序号</w:t>
            </w:r>
          </w:p>
        </w:tc>
        <w:tc>
          <w:tcPr>
            <w:tcW w:w="3136" w:type="dxa"/>
            <w:gridSpan w:val="2"/>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名称</w:t>
            </w:r>
          </w:p>
        </w:tc>
        <w:tc>
          <w:tcPr>
            <w:tcW w:w="832"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单位</w:t>
            </w:r>
          </w:p>
        </w:tc>
        <w:tc>
          <w:tcPr>
            <w:tcW w:w="2169"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项目需求值或表述</w:t>
            </w:r>
          </w:p>
        </w:tc>
        <w:tc>
          <w:tcPr>
            <w:tcW w:w="1568"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u w:val="none"/>
                <w:lang w:val="en-US" w:eastAsia="zh-CN" w:bidi="ar-SA"/>
              </w:rPr>
              <w:t>投标人</w:t>
            </w:r>
            <w:r>
              <w:rPr>
                <w:rFonts w:hint="eastAsia" w:ascii="宋体" w:hAnsi="宋体" w:eastAsia="宋体" w:cs="宋体"/>
                <w:b/>
                <w:bCs/>
                <w:kern w:val="2"/>
                <w:sz w:val="18"/>
                <w:szCs w:val="18"/>
                <w:highlight w:val="none"/>
                <w:lang w:val="en-US" w:eastAsia="en-US" w:bidi="ar-SA"/>
              </w:rPr>
              <w:t>响应值</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2" w:hRule="atLeast"/>
          <w:jc w:val="center"/>
        </w:trPr>
        <w:tc>
          <w:tcPr>
            <w:tcW w:w="64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color w:val="000000"/>
                <w:sz w:val="18"/>
                <w:szCs w:val="18"/>
                <w:highlight w:val="none"/>
                <w:lang w:val="en-US" w:eastAsia="en-US"/>
              </w:rPr>
              <w:t>1</w:t>
            </w:r>
          </w:p>
        </w:tc>
        <w:tc>
          <w:tcPr>
            <w:tcW w:w="1118"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环境温度</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最高温度</w:t>
            </w:r>
          </w:p>
        </w:tc>
        <w:tc>
          <w:tcPr>
            <w:tcW w:w="83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+40</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最低温度</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r>
              <w:rPr>
                <w:rFonts w:hint="eastAsia" w:ascii="宋体" w:hAnsi="宋体" w:cs="宋体"/>
                <w:b w:val="0"/>
                <w:bCs w:val="0"/>
                <w:i w:val="0"/>
                <w:iCs w:val="0"/>
                <w:snapToGrid w:val="0"/>
                <w:color w:val="0000FF"/>
                <w:kern w:val="0"/>
                <w:sz w:val="18"/>
                <w:szCs w:val="18"/>
                <w:highlight w:val="none"/>
                <w:lang w:val="en-US" w:eastAsia="zh-CN" w:bidi="ar-SA"/>
              </w:rPr>
              <w:t>25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4"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最大温差</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360" w:firstLineChars="20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25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44" w:hRule="atLeast"/>
          <w:jc w:val="center"/>
        </w:trPr>
        <w:tc>
          <w:tcPr>
            <w:tcW w:w="64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2</w:t>
            </w:r>
          </w:p>
        </w:tc>
        <w:tc>
          <w:tcPr>
            <w:tcW w:w="1118"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湿度</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日相对湿度平均值</w:t>
            </w:r>
          </w:p>
        </w:tc>
        <w:tc>
          <w:tcPr>
            <w:tcW w:w="83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≤85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月相对湿度平均值</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r>
              <w:rPr>
                <w:rFonts w:hint="eastAsia" w:ascii="宋体" w:hAnsi="宋体" w:eastAsia="宋体" w:cs="宋体"/>
                <w:color w:val="0000FF"/>
                <w:sz w:val="18"/>
                <w:szCs w:val="18"/>
                <w:highlight w:val="none"/>
                <w:lang w:val="en-US" w:eastAsia="zh-CN"/>
              </w:rPr>
              <w:t>9</w:t>
            </w:r>
            <w:r>
              <w:rPr>
                <w:rFonts w:hint="eastAsia" w:ascii="宋体" w:hAnsi="宋体" w:eastAsia="宋体" w:cs="宋体"/>
                <w:color w:val="0000FF"/>
                <w:sz w:val="18"/>
                <w:szCs w:val="18"/>
                <w:highlight w:val="none"/>
                <w:lang w:val="en-US" w:eastAsia="en-US"/>
              </w:rPr>
              <w:t>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3</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海拔</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m</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≤1000</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4</w:t>
            </w:r>
          </w:p>
        </w:tc>
        <w:tc>
          <w:tcPr>
            <w:tcW w:w="11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耐受地震能力</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水平加速度</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en-US" w:bidi="ar-SA"/>
              </w:rPr>
              <w:t>m/s</w:t>
            </w:r>
            <w:r>
              <w:rPr>
                <w:rFonts w:hint="eastAsia" w:ascii="宋体" w:hAnsi="宋体" w:eastAsia="宋体" w:cs="宋体"/>
                <w:b w:val="0"/>
                <w:bCs w:val="0"/>
                <w:i w:val="0"/>
                <w:iCs w:val="0"/>
                <w:snapToGrid w:val="0"/>
                <w:color w:val="0000FF"/>
                <w:kern w:val="0"/>
                <w:sz w:val="18"/>
                <w:szCs w:val="18"/>
                <w:highlight w:val="none"/>
                <w:vertAlign w:val="superscript"/>
                <w:lang w:val="en-US" w:eastAsia="en-US" w:bidi="ar-SA"/>
              </w:rPr>
              <w:t>2</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3</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5</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安装场所</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户外</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7</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污秽等级</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e</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bl>
    <w:p>
      <w:pPr>
        <w:pStyle w:val="6"/>
        <w:bidi w:val="0"/>
        <w:outlineLvl w:val="1"/>
        <w:rPr>
          <w:rFonts w:hint="eastAsia"/>
          <w:lang w:val="en-US" w:eastAsia="zh-CN"/>
        </w:rPr>
      </w:pPr>
      <w:bookmarkStart w:id="23" w:name="_Toc16307"/>
      <w:bookmarkStart w:id="24" w:name="_Toc17897"/>
      <w:bookmarkStart w:id="25" w:name="_Toc5496"/>
      <w:r>
        <w:rPr>
          <w:rFonts w:hint="eastAsia"/>
          <w:lang w:val="en-US" w:eastAsia="zh-CN"/>
        </w:rPr>
        <w:t>3.</w:t>
      </w:r>
      <w:bookmarkEnd w:id="16"/>
      <w:bookmarkEnd w:id="17"/>
      <w:bookmarkEnd w:id="18"/>
      <w:r>
        <w:rPr>
          <w:rFonts w:hint="eastAsia"/>
          <w:lang w:val="en-US" w:eastAsia="zh-CN"/>
        </w:rPr>
        <w:t>组件材料配置表</w:t>
      </w:r>
      <w:bookmarkEnd w:id="19"/>
      <w:bookmarkEnd w:id="23"/>
      <w:bookmarkEnd w:id="24"/>
      <w:r>
        <w:rPr>
          <w:rFonts w:hint="eastAsia"/>
          <w:lang w:val="en-US" w:eastAsia="zh-CN"/>
        </w:rPr>
        <w:t>（单套）</w:t>
      </w:r>
      <w:bookmarkEnd w:id="25"/>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 xml:space="preserve">表3 </w:t>
      </w:r>
      <w:commentRangeStart w:id="6"/>
      <w:r>
        <w:rPr>
          <w:rFonts w:hint="eastAsia" w:ascii="黑体" w:hAnsi="黑体" w:eastAsia="黑体" w:cs="黑体"/>
          <w:kern w:val="2"/>
          <w:sz w:val="21"/>
          <w:szCs w:val="21"/>
          <w:highlight w:val="none"/>
          <w:lang w:val="en-US" w:eastAsia="zh-CN" w:bidi="ar-SA"/>
        </w:rPr>
        <w:t>组件材料配置表（单套）</w:t>
      </w:r>
      <w:commentRangeEnd w:id="6"/>
      <w:r>
        <w:commentReference w:id="6"/>
      </w:r>
    </w:p>
    <w:tbl>
      <w:tblPr>
        <w:tblStyle w:val="33"/>
        <w:tblW w:w="843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869"/>
        <w:gridCol w:w="750"/>
        <w:gridCol w:w="2642"/>
        <w:gridCol w:w="883"/>
        <w:gridCol w:w="160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78"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序号</w:t>
            </w:r>
          </w:p>
        </w:tc>
        <w:tc>
          <w:tcPr>
            <w:tcW w:w="1869"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名称</w:t>
            </w:r>
          </w:p>
        </w:tc>
        <w:tc>
          <w:tcPr>
            <w:tcW w:w="750"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单位</w:t>
            </w:r>
          </w:p>
        </w:tc>
        <w:tc>
          <w:tcPr>
            <w:tcW w:w="3525" w:type="dxa"/>
            <w:gridSpan w:val="2"/>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i w:val="0"/>
                <w:iCs w:val="0"/>
                <w:snapToGrid w:val="0"/>
                <w:color w:val="auto"/>
                <w:kern w:val="0"/>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项目需求值或表述</w:t>
            </w:r>
          </w:p>
        </w:tc>
        <w:tc>
          <w:tcPr>
            <w:tcW w:w="1609" w:type="dxa"/>
            <w:vMerge w:val="restart"/>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u w:val="none"/>
                <w:lang w:val="en-US" w:eastAsia="zh-CN" w:bidi="ar-SA"/>
              </w:rPr>
            </w:pPr>
            <w:r>
              <w:rPr>
                <w:rFonts w:hint="eastAsia" w:ascii="宋体" w:hAnsi="宋体" w:eastAsia="宋体" w:cs="宋体"/>
                <w:b/>
                <w:bCs/>
                <w:kern w:val="2"/>
                <w:sz w:val="18"/>
                <w:szCs w:val="18"/>
                <w:highlight w:val="none"/>
                <w:u w:val="none"/>
                <w:lang w:val="en-US" w:eastAsia="zh-CN" w:bidi="ar-SA"/>
              </w:rPr>
              <w:t>投标人</w:t>
            </w:r>
            <w:r>
              <w:rPr>
                <w:rFonts w:hint="eastAsia" w:ascii="宋体" w:hAnsi="宋体" w:eastAsia="宋体" w:cs="宋体"/>
                <w:b/>
                <w:bCs/>
                <w:kern w:val="2"/>
                <w:sz w:val="18"/>
                <w:szCs w:val="18"/>
                <w:highlight w:val="none"/>
                <w:lang w:val="en-US" w:eastAsia="en-US" w:bidi="ar-SA"/>
              </w:rPr>
              <w:t>响应值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2" w:hRule="atLeast"/>
          <w:tblHeader/>
          <w:jc w:val="center"/>
        </w:trPr>
        <w:tc>
          <w:tcPr>
            <w:tcW w:w="678"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1869"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750"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2642" w:type="dxa"/>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型式、规格</w:t>
            </w:r>
          </w:p>
        </w:tc>
        <w:tc>
          <w:tcPr>
            <w:tcW w:w="883" w:type="dxa"/>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commentRangeStart w:id="7"/>
            <w:r>
              <w:rPr>
                <w:rFonts w:hint="eastAsia" w:ascii="宋体" w:hAnsi="宋体" w:eastAsia="宋体" w:cs="宋体"/>
                <w:b/>
                <w:bCs/>
                <w:i w:val="0"/>
                <w:iCs w:val="0"/>
                <w:snapToGrid w:val="0"/>
                <w:color w:val="auto"/>
                <w:kern w:val="0"/>
                <w:sz w:val="18"/>
                <w:szCs w:val="18"/>
                <w:highlight w:val="none"/>
                <w:lang w:val="en-US" w:eastAsia="zh-CN" w:bidi="ar-SA"/>
              </w:rPr>
              <w:t>数量</w:t>
            </w:r>
            <w:commentRangeEnd w:id="7"/>
            <w:r>
              <w:commentReference w:id="7"/>
            </w:r>
          </w:p>
        </w:tc>
        <w:tc>
          <w:tcPr>
            <w:tcW w:w="1609" w:type="dxa"/>
            <w:vMerge w:val="continue"/>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 w:type="dxa"/>
            <w:tcBorders>
              <w:tl2br w:val="nil"/>
              <w:tr2bl w:val="nil"/>
            </w:tcBorders>
            <w:shd w:val="clear" w:color="auto" w:fill="D7D7D7" w:themeFill="background1" w:themeFillShade="D8"/>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一</w:t>
            </w:r>
          </w:p>
        </w:tc>
        <w:tc>
          <w:tcPr>
            <w:tcW w:w="7753" w:type="dxa"/>
            <w:gridSpan w:val="5"/>
            <w:tcBorders>
              <w:tl2br w:val="nil"/>
              <w:tr2bl w:val="nil"/>
            </w:tcBorders>
            <w:shd w:val="clear" w:color="auto" w:fill="D7D7D7" w:themeFill="background1" w:themeFillShade="D8"/>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kern w:val="2"/>
                <w:sz w:val="18"/>
                <w:szCs w:val="18"/>
                <w:highlight w:val="none"/>
                <w:u w:val="none"/>
                <w:lang w:val="en-US" w:eastAsia="zh-CN" w:bidi="ar-SA"/>
              </w:rPr>
            </w:pPr>
            <w:r>
              <w:rPr>
                <w:rFonts w:hint="eastAsia" w:ascii="宋体" w:hAnsi="宋体" w:cs="宋体"/>
                <w:kern w:val="2"/>
                <w:sz w:val="18"/>
                <w:szCs w:val="18"/>
                <w:highlight w:val="none"/>
                <w:u w:val="none"/>
                <w:lang w:val="en-US" w:eastAsia="zh-CN" w:bidi="ar-SA"/>
              </w:rPr>
              <w:t>水泥制品，卡盘</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1</w:t>
            </w:r>
          </w:p>
        </w:tc>
        <w:tc>
          <w:tcPr>
            <w:tcW w:w="1869"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卡盘</w:t>
            </w:r>
          </w:p>
        </w:tc>
        <w:tc>
          <w:tcPr>
            <w:tcW w:w="750"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块</w:t>
            </w:r>
          </w:p>
        </w:tc>
        <w:tc>
          <w:tcPr>
            <w:tcW w:w="2642"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FF"/>
                <w:sz w:val="18"/>
                <w:szCs w:val="18"/>
                <w:highlight w:val="none"/>
                <w:lang w:val="en-US" w:eastAsia="zh-CN"/>
              </w:rPr>
            </w:pPr>
            <w:r>
              <w:rPr>
                <w:rFonts w:hint="eastAsia" w:ascii="宋体" w:hAnsi="宋体" w:eastAsia="宋体" w:cs="宋体"/>
                <w:color w:val="0000FF"/>
                <w:sz w:val="18"/>
                <w:szCs w:val="18"/>
                <w:highlight w:val="none"/>
                <w:lang w:val="en-US" w:eastAsia="zh-CN"/>
              </w:rPr>
              <w:t>见表1</w:t>
            </w:r>
          </w:p>
        </w:tc>
        <w:tc>
          <w:tcPr>
            <w:tcW w:w="883"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1</w:t>
            </w:r>
          </w:p>
        </w:tc>
        <w:tc>
          <w:tcPr>
            <w:tcW w:w="1609"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bl>
    <w:p>
      <w:pPr>
        <w:bidi w:val="0"/>
        <w:ind w:firstLine="960"/>
        <w:rPr>
          <w:rFonts w:hint="eastAsia" w:ascii="宋体" w:hAnsi="宋体" w:eastAsia="宋体" w:cs="宋体"/>
          <w:strike w:val="0"/>
          <w:kern w:val="2"/>
          <w:sz w:val="18"/>
          <w:szCs w:val="18"/>
          <w:highlight w:val="none"/>
          <w:lang w:val="en-US" w:eastAsia="zh-CN" w:bidi="ar-SA"/>
        </w:rPr>
      </w:pPr>
      <w:r>
        <w:rPr>
          <w:rFonts w:hint="eastAsia" w:ascii="黑体" w:hAnsi="黑体" w:eastAsia="黑体" w:cs="黑体"/>
          <w:sz w:val="18"/>
          <w:szCs w:val="18"/>
          <w:lang w:val="en-US" w:eastAsia="zh-CN"/>
        </w:rPr>
        <w:t>注：</w:t>
      </w:r>
      <w:r>
        <w:rPr>
          <w:rFonts w:hint="eastAsia" w:ascii="宋体" w:hAnsi="宋体" w:eastAsia="宋体" w:cs="宋体"/>
          <w:strike w:val="0"/>
          <w:kern w:val="2"/>
          <w:sz w:val="18"/>
          <w:szCs w:val="18"/>
          <w:highlight w:val="none"/>
          <w:lang w:val="en-US" w:eastAsia="zh-CN" w:bidi="ar-SA"/>
        </w:rPr>
        <w:t>1.本表为货物清单中采购数量单台套的配置。</w:t>
      </w:r>
    </w:p>
    <w:bookmarkEnd w:id="6"/>
    <w:p>
      <w:pPr>
        <w:pStyle w:val="6"/>
        <w:bidi w:val="0"/>
        <w:outlineLvl w:val="1"/>
        <w:rPr>
          <w:rFonts w:hint="eastAsia"/>
          <w:lang w:val="en-US" w:eastAsia="zh-CN"/>
        </w:rPr>
      </w:pPr>
      <w:bookmarkStart w:id="26" w:name="_Toc23477"/>
      <w:bookmarkStart w:id="27" w:name="_Toc24792"/>
      <w:bookmarkStart w:id="28" w:name="_Toc23654"/>
      <w:bookmarkStart w:id="29" w:name="_Toc410398226"/>
      <w:r>
        <w:rPr>
          <w:rFonts w:hint="eastAsia"/>
          <w:lang w:val="en-US" w:eastAsia="zh-CN"/>
        </w:rPr>
        <w:t>4.附图</w:t>
      </w:r>
      <w:bookmarkEnd w:id="26"/>
      <w:bookmarkEnd w:id="27"/>
      <w:bookmarkEnd w:id="28"/>
    </w:p>
    <w:p>
      <w:pPr>
        <w:bidi w:val="0"/>
        <w:rPr>
          <w:rFonts w:hint="eastAsia"/>
          <w:color w:val="0000FF"/>
          <w:lang w:val="en-US" w:eastAsia="zh-CN"/>
        </w:rPr>
      </w:pPr>
      <w:commentRangeStart w:id="8"/>
      <w:r>
        <w:rPr>
          <w:rFonts w:hint="eastAsia" w:ascii="宋体" w:hAnsi="宋体" w:cs="宋体"/>
          <w:color w:val="0000FF"/>
          <w:kern w:val="2"/>
          <w:sz w:val="21"/>
          <w:szCs w:val="21"/>
          <w:highlight w:val="none"/>
          <w:u w:val="none"/>
          <w:lang w:val="en-US" w:eastAsia="zh-CN" w:bidi="ar-SA"/>
        </w:rPr>
        <w:t>（无）</w:t>
      </w:r>
      <w:commentRangeEnd w:id="8"/>
      <w:r>
        <w:rPr>
          <w:color w:val="0000FF"/>
        </w:rPr>
        <w:commentReference w:id="8"/>
      </w:r>
    </w:p>
    <w:p>
      <w:pPr>
        <w:pStyle w:val="6"/>
        <w:bidi w:val="0"/>
        <w:outlineLvl w:val="1"/>
        <w:rPr>
          <w:rFonts w:hint="default"/>
          <w:lang w:val="en-US" w:eastAsia="zh-CN"/>
        </w:rPr>
      </w:pPr>
      <w:bookmarkStart w:id="30" w:name="_Toc32332"/>
      <w:r>
        <w:rPr>
          <w:rFonts w:hint="eastAsia"/>
          <w:lang w:val="en-US" w:eastAsia="zh-CN"/>
        </w:rPr>
        <w:t>5.供货一览表</w:t>
      </w:r>
      <w:bookmarkEnd w:id="30"/>
    </w:p>
    <w:p>
      <w:pPr>
        <w:bidi w:val="0"/>
        <w:rPr>
          <w:rFonts w:hint="default"/>
          <w:highlight w:val="none"/>
          <w:lang w:val="en-US" w:eastAsia="zh-CN"/>
        </w:rPr>
      </w:pPr>
      <w:r>
        <w:rPr>
          <w:rFonts w:hint="eastAsia"/>
          <w:highlight w:val="none"/>
          <w:lang w:val="en-US" w:eastAsia="zh-CN"/>
        </w:rPr>
        <w:t>见ECP（电子商务平台）招标公告中采购项目的货物清单。</w:t>
      </w:r>
    </w:p>
    <w:p>
      <w:pPr>
        <w:pStyle w:val="6"/>
        <w:bidi w:val="0"/>
        <w:outlineLvl w:val="1"/>
        <w:rPr>
          <w:rFonts w:hint="eastAsia"/>
          <w:lang w:val="en-US" w:eastAsia="zh-CN"/>
        </w:rPr>
      </w:pPr>
      <w:bookmarkStart w:id="31" w:name="_Toc15139"/>
      <w:r>
        <w:rPr>
          <w:rFonts w:hint="eastAsia"/>
          <w:lang w:val="en-US" w:eastAsia="zh-CN"/>
        </w:rPr>
        <w:t>6.其他要求</w:t>
      </w:r>
      <w:bookmarkEnd w:id="31"/>
    </w:p>
    <w:p>
      <w:pPr>
        <w:bidi w:val="0"/>
        <w:rPr>
          <w:rFonts w:hint="eastAsia"/>
          <w:highlight w:val="yellow"/>
        </w:rPr>
      </w:pPr>
      <w:commentRangeStart w:id="9"/>
      <w:r>
        <w:rPr>
          <w:rFonts w:hint="eastAsia" w:ascii="宋体" w:hAnsi="宋体" w:cs="宋体"/>
          <w:color w:val="0000FF"/>
          <w:kern w:val="2"/>
          <w:sz w:val="21"/>
          <w:szCs w:val="21"/>
          <w:highlight w:val="none"/>
          <w:u w:val="none"/>
          <w:lang w:val="en-US" w:eastAsia="zh-CN" w:bidi="ar-SA"/>
        </w:rPr>
        <w:t>（无）</w:t>
      </w:r>
      <w:commentRangeEnd w:id="9"/>
      <w:r>
        <w:commentReference w:id="9"/>
      </w:r>
      <w:r>
        <w:rPr>
          <w:rFonts w:hint="eastAsia"/>
          <w:highlight w:val="yellow"/>
        </w:rPr>
        <w:br w:type="page"/>
      </w:r>
    </w:p>
    <w:p>
      <w:pPr>
        <w:pStyle w:val="8"/>
        <w:bidi w:val="0"/>
        <w:outlineLvl w:val="0"/>
        <w:rPr>
          <w:rFonts w:hint="eastAsia"/>
          <w:lang w:val="en-US" w:eastAsia="zh-CN"/>
        </w:rPr>
      </w:pPr>
      <w:bookmarkStart w:id="32" w:name="_Toc18741"/>
      <w:r>
        <w:rPr>
          <w:rFonts w:hint="eastAsia"/>
          <w:lang w:val="en-US" w:eastAsia="zh-CN"/>
        </w:rPr>
        <w:t>第二部分  通用技术规范</w:t>
      </w:r>
      <w:bookmarkEnd w:id="32"/>
    </w:p>
    <w:p>
      <w:pPr>
        <w:pStyle w:val="6"/>
        <w:bidi w:val="0"/>
        <w:outlineLvl w:val="1"/>
        <w:rPr>
          <w:rFonts w:hint="eastAsia"/>
        </w:rPr>
      </w:pPr>
      <w:bookmarkStart w:id="33" w:name="_Toc1196"/>
      <w:r>
        <w:rPr>
          <w:rFonts w:hint="eastAsia"/>
          <w:lang w:val="en-US" w:eastAsia="zh-CN"/>
        </w:rPr>
        <w:t>1.</w:t>
      </w:r>
      <w:r>
        <w:rPr>
          <w:rFonts w:hint="eastAsia"/>
        </w:rPr>
        <w:t>总则</w:t>
      </w:r>
      <w:bookmarkEnd w:id="33"/>
    </w:p>
    <w:p>
      <w:pPr>
        <w:pStyle w:val="6"/>
        <w:bidi w:val="0"/>
        <w:outlineLvl w:val="2"/>
        <w:rPr>
          <w:rFonts w:hint="eastAsia"/>
          <w:lang w:val="en-US" w:eastAsia="zh-CN"/>
        </w:rPr>
      </w:pPr>
      <w:bookmarkStart w:id="34" w:name="_Toc18159"/>
      <w:r>
        <w:rPr>
          <w:rFonts w:hint="eastAsia"/>
          <w:lang w:val="en-US" w:eastAsia="zh-CN"/>
        </w:rPr>
        <w:t>1.1一般规定</w:t>
      </w:r>
      <w:bookmarkEnd w:id="34"/>
    </w:p>
    <w:p>
      <w:pPr>
        <w:bidi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本技术规范书是国网</w:t>
      </w:r>
      <w:r>
        <w:rPr>
          <w:rFonts w:hint="eastAsia" w:ascii="宋体" w:hAnsi="宋体" w:eastAsia="宋体" w:cs="宋体"/>
          <w:kern w:val="2"/>
          <w:sz w:val="21"/>
          <w:szCs w:val="21"/>
          <w:highlight w:val="none"/>
          <w:lang w:eastAsia="zh-CN"/>
        </w:rPr>
        <w:t>安徽</w:t>
      </w:r>
      <w:r>
        <w:rPr>
          <w:rFonts w:hint="eastAsia" w:ascii="宋体" w:hAnsi="宋体" w:eastAsia="宋体" w:cs="宋体"/>
          <w:kern w:val="2"/>
          <w:sz w:val="21"/>
          <w:szCs w:val="21"/>
          <w:highlight w:val="none"/>
        </w:rPr>
        <w:t>省电力有限公司</w:t>
      </w:r>
      <w:r>
        <w:rPr>
          <w:rFonts w:hint="eastAsia" w:ascii="宋体" w:hAnsi="宋体" w:eastAsia="宋体" w:cs="宋体"/>
          <w:kern w:val="2"/>
          <w:sz w:val="21"/>
          <w:szCs w:val="21"/>
          <w:highlight w:val="none"/>
          <w:u w:val="none"/>
          <w:lang w:eastAsia="zh-CN"/>
        </w:rPr>
        <w:t>物资</w:t>
      </w:r>
      <w:r>
        <w:rPr>
          <w:rFonts w:hint="eastAsia" w:ascii="宋体" w:hAnsi="宋体" w:eastAsia="宋体" w:cs="宋体"/>
          <w:kern w:val="2"/>
          <w:sz w:val="21"/>
          <w:szCs w:val="21"/>
          <w:highlight w:val="none"/>
          <w:u w:val="none"/>
        </w:rPr>
        <w:t>技术采购文件</w:t>
      </w:r>
      <w:r>
        <w:rPr>
          <w:rFonts w:hint="eastAsia" w:ascii="宋体" w:hAnsi="宋体" w:eastAsia="宋体" w:cs="宋体"/>
          <w:kern w:val="2"/>
          <w:sz w:val="21"/>
          <w:szCs w:val="21"/>
          <w:highlight w:val="none"/>
        </w:rPr>
        <w:t>。</w:t>
      </w:r>
      <w:r>
        <w:rPr>
          <w:rFonts w:hint="eastAsia" w:ascii="宋体" w:hAnsi="宋体" w:eastAsia="宋体" w:cs="宋体"/>
          <w:kern w:val="2"/>
          <w:sz w:val="21"/>
          <w:szCs w:val="21"/>
          <w:highlight w:val="none"/>
          <w:lang w:val="en-US" w:eastAsia="zh-CN"/>
        </w:rPr>
        <w:t>本技术规范书适用于</w:t>
      </w:r>
      <w:r>
        <w:commentReference w:id="10"/>
      </w:r>
      <w:r>
        <w:rPr>
          <w:rFonts w:hint="eastAsia" w:ascii="宋体" w:hAnsi="宋体" w:cs="宋体"/>
          <w:b w:val="0"/>
          <w:bCs/>
          <w:color w:val="0000FF"/>
          <w:sz w:val="21"/>
          <w:szCs w:val="21"/>
          <w:highlight w:val="none"/>
          <w:u w:val="single"/>
          <w:lang w:val="en-US" w:eastAsia="zh-CN"/>
        </w:rPr>
        <w:t>水泥制品</w:t>
      </w:r>
      <w:r>
        <w:rPr>
          <w:rFonts w:hint="eastAsia" w:ascii="宋体" w:hAnsi="宋体" w:eastAsia="宋体" w:cs="宋体"/>
          <w:kern w:val="2"/>
          <w:sz w:val="21"/>
          <w:szCs w:val="21"/>
          <w:highlight w:val="none"/>
          <w:u w:val="none"/>
        </w:rPr>
        <w:t>招标</w:t>
      </w:r>
      <w:r>
        <w:rPr>
          <w:rFonts w:hint="eastAsia" w:ascii="宋体" w:hAnsi="宋体" w:cs="宋体"/>
          <w:kern w:val="2"/>
          <w:sz w:val="21"/>
          <w:szCs w:val="21"/>
          <w:highlight w:val="none"/>
          <w:u w:val="none"/>
          <w:lang w:eastAsia="zh-CN"/>
        </w:rPr>
        <w:t>采购</w:t>
      </w:r>
      <w:r>
        <w:rPr>
          <w:rFonts w:hint="eastAsia" w:ascii="宋体" w:hAnsi="宋体" w:eastAsia="宋体" w:cs="宋体"/>
          <w:kern w:val="2"/>
          <w:sz w:val="21"/>
          <w:szCs w:val="21"/>
          <w:highlight w:val="none"/>
        </w:rPr>
        <w:t>。</w:t>
      </w:r>
    </w:p>
    <w:p>
      <w:pPr>
        <w:bidi w:val="0"/>
        <w:ind w:firstLine="960"/>
        <w:rPr>
          <w:rFonts w:hint="eastAsia" w:ascii="宋体" w:hAnsi="宋体" w:eastAsia="宋体" w:cs="宋体"/>
          <w:strike w:val="0"/>
          <w:dstrike w:val="0"/>
          <w:kern w:val="2"/>
          <w:sz w:val="21"/>
          <w:szCs w:val="21"/>
          <w:highlight w:val="none"/>
          <w:u w:val="none"/>
          <w:lang w:eastAsia="zh-CN"/>
        </w:rPr>
      </w:pPr>
      <w:r>
        <w:rPr>
          <w:rFonts w:hint="eastAsia" w:ascii="宋体" w:hAnsi="宋体" w:eastAsia="宋体" w:cs="宋体"/>
          <w:strike w:val="0"/>
          <w:dstrike w:val="0"/>
          <w:kern w:val="2"/>
          <w:sz w:val="21"/>
          <w:szCs w:val="21"/>
          <w:highlight w:val="none"/>
          <w:u w:val="none"/>
        </w:rPr>
        <w:t>在</w:t>
      </w:r>
      <w:r>
        <w:rPr>
          <w:rFonts w:hint="eastAsia" w:ascii="宋体" w:hAnsi="宋体" w:cs="宋体"/>
          <w:strike w:val="0"/>
          <w:dstrike w:val="0"/>
          <w:kern w:val="2"/>
          <w:sz w:val="21"/>
          <w:szCs w:val="21"/>
          <w:highlight w:val="none"/>
          <w:u w:val="none"/>
          <w:lang w:eastAsia="zh-CN"/>
        </w:rPr>
        <w:t>本技术规范书</w:t>
      </w:r>
      <w:r>
        <w:rPr>
          <w:rFonts w:hint="eastAsia" w:ascii="宋体" w:hAnsi="宋体" w:eastAsia="宋体" w:cs="宋体"/>
          <w:strike w:val="0"/>
          <w:dstrike w:val="0"/>
          <w:kern w:val="2"/>
          <w:sz w:val="21"/>
          <w:szCs w:val="21"/>
          <w:highlight w:val="none"/>
          <w:u w:val="none"/>
        </w:rPr>
        <w:t>文档中，国网</w:t>
      </w:r>
      <w:r>
        <w:rPr>
          <w:rFonts w:hint="eastAsia" w:ascii="宋体" w:hAnsi="宋体" w:eastAsia="宋体" w:cs="宋体"/>
          <w:strike w:val="0"/>
          <w:dstrike w:val="0"/>
          <w:kern w:val="2"/>
          <w:sz w:val="21"/>
          <w:szCs w:val="21"/>
          <w:highlight w:val="none"/>
          <w:u w:val="none"/>
          <w:lang w:eastAsia="zh-CN"/>
        </w:rPr>
        <w:t>安徽</w:t>
      </w:r>
      <w:r>
        <w:rPr>
          <w:rFonts w:hint="eastAsia" w:ascii="宋体" w:hAnsi="宋体" w:eastAsia="宋体" w:cs="宋体"/>
          <w:strike w:val="0"/>
          <w:dstrike w:val="0"/>
          <w:kern w:val="2"/>
          <w:sz w:val="21"/>
          <w:szCs w:val="21"/>
          <w:highlight w:val="none"/>
          <w:u w:val="none"/>
        </w:rPr>
        <w:t>省电力有限公司简称“</w:t>
      </w:r>
      <w:r>
        <w:rPr>
          <w:rFonts w:hint="eastAsia" w:ascii="宋体" w:hAnsi="宋体" w:eastAsia="宋体" w:cs="宋体"/>
          <w:strike w:val="0"/>
          <w:dstrike w:val="0"/>
          <w:kern w:val="2"/>
          <w:sz w:val="21"/>
          <w:szCs w:val="21"/>
          <w:highlight w:val="none"/>
          <w:u w:val="none"/>
          <w:lang w:eastAsia="zh-CN"/>
        </w:rPr>
        <w:t>招标人</w:t>
      </w:r>
      <w:r>
        <w:rPr>
          <w:rFonts w:hint="eastAsia" w:ascii="宋体" w:hAnsi="宋体" w:eastAsia="宋体" w:cs="宋体"/>
          <w:strike w:val="0"/>
          <w:dstrike w:val="0"/>
          <w:kern w:val="2"/>
          <w:sz w:val="21"/>
          <w:szCs w:val="21"/>
          <w:highlight w:val="none"/>
          <w:u w:val="none"/>
        </w:rPr>
        <w:t>”，应答厂商简称“</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w:t>
      </w:r>
      <w:r>
        <w:rPr>
          <w:rFonts w:hint="eastAsia" w:ascii="宋体" w:hAnsi="宋体" w:eastAsia="宋体" w:cs="宋体"/>
          <w:strike w:val="0"/>
          <w:dstrike w:val="0"/>
          <w:kern w:val="2"/>
          <w:sz w:val="21"/>
          <w:szCs w:val="21"/>
          <w:highlight w:val="none"/>
          <w:u w:val="none"/>
          <w:lang w:eastAsia="zh-CN"/>
        </w:rPr>
        <w:t>。</w:t>
      </w:r>
    </w:p>
    <w:p>
      <w:pPr>
        <w:bidi w:val="0"/>
        <w:ind w:firstLine="96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应具备采购公告所要求的资质，具体资质要求详见</w:t>
      </w:r>
      <w:r>
        <w:rPr>
          <w:rFonts w:hint="eastAsia" w:ascii="宋体" w:hAnsi="宋体" w:eastAsia="宋体" w:cs="宋体"/>
          <w:strike w:val="0"/>
          <w:dstrike w:val="0"/>
          <w:kern w:val="2"/>
          <w:sz w:val="21"/>
          <w:szCs w:val="21"/>
          <w:highlight w:val="none"/>
          <w:u w:val="none"/>
          <w:lang w:val="en-US" w:eastAsia="zh-CN"/>
        </w:rPr>
        <w:t>招标</w:t>
      </w:r>
      <w:r>
        <w:rPr>
          <w:rFonts w:hint="eastAsia" w:ascii="宋体" w:hAnsi="宋体" w:eastAsia="宋体" w:cs="宋体"/>
          <w:strike w:val="0"/>
          <w:dstrike w:val="0"/>
          <w:kern w:val="2"/>
          <w:sz w:val="21"/>
          <w:szCs w:val="21"/>
          <w:highlight w:val="none"/>
          <w:u w:val="none"/>
        </w:rPr>
        <w:t>文件的</w:t>
      </w:r>
      <w:r>
        <w:rPr>
          <w:rFonts w:hint="eastAsia" w:ascii="宋体" w:hAnsi="宋体" w:eastAsia="宋体" w:cs="宋体"/>
          <w:strike w:val="0"/>
          <w:dstrike w:val="0"/>
          <w:kern w:val="2"/>
          <w:sz w:val="21"/>
          <w:szCs w:val="21"/>
          <w:highlight w:val="none"/>
          <w:u w:val="none"/>
          <w:lang w:eastAsia="zh-CN"/>
        </w:rPr>
        <w:t>公告内容</w:t>
      </w:r>
      <w:r>
        <w:rPr>
          <w:rFonts w:hint="eastAsia" w:ascii="宋体" w:hAnsi="宋体" w:eastAsia="宋体" w:cs="宋体"/>
          <w:strike w:val="0"/>
          <w:dstrike w:val="0"/>
          <w:kern w:val="2"/>
          <w:sz w:val="21"/>
          <w:szCs w:val="21"/>
          <w:highlight w:val="none"/>
          <w:u w:val="none"/>
        </w:rPr>
        <w:t>。</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须仔细阅读</w:t>
      </w:r>
      <w:r>
        <w:rPr>
          <w:rFonts w:hint="eastAsia" w:ascii="宋体" w:hAnsi="宋体" w:eastAsia="宋体" w:cs="宋体"/>
          <w:strike w:val="0"/>
          <w:dstrike w:val="0"/>
          <w:color w:val="auto"/>
          <w:sz w:val="21"/>
          <w:szCs w:val="21"/>
          <w:highlight w:val="none"/>
          <w:u w:val="none"/>
        </w:rPr>
        <w:t>包括本技术规范</w:t>
      </w:r>
      <w:r>
        <w:rPr>
          <w:rFonts w:hint="eastAsia" w:ascii="宋体" w:hAnsi="宋体" w:eastAsia="宋体" w:cs="宋体"/>
          <w:strike w:val="0"/>
          <w:dstrike w:val="0"/>
          <w:color w:val="auto"/>
          <w:sz w:val="21"/>
          <w:szCs w:val="21"/>
          <w:highlight w:val="none"/>
          <w:u w:val="none"/>
          <w:lang w:eastAsia="zh-CN"/>
        </w:rPr>
        <w:t>书</w:t>
      </w:r>
      <w:r>
        <w:rPr>
          <w:rFonts w:hint="eastAsia" w:ascii="宋体" w:hAnsi="宋体" w:eastAsia="宋体" w:cs="宋体"/>
          <w:strike w:val="0"/>
          <w:dstrike w:val="0"/>
          <w:color w:val="auto"/>
          <w:sz w:val="21"/>
          <w:szCs w:val="21"/>
          <w:highlight w:val="none"/>
          <w:u w:val="none"/>
        </w:rPr>
        <w:t>在内的招标文件阐述的全部条款。</w:t>
      </w:r>
      <w:r>
        <w:rPr>
          <w:rFonts w:hint="eastAsia" w:ascii="宋体" w:hAnsi="宋体" w:eastAsia="宋体" w:cs="宋体"/>
          <w:strike w:val="0"/>
          <w:dstrike w:val="0"/>
          <w:color w:val="auto"/>
          <w:sz w:val="21"/>
          <w:szCs w:val="21"/>
          <w:highlight w:val="none"/>
          <w:u w:val="none"/>
          <w:lang w:eastAsia="zh-CN"/>
        </w:rPr>
        <w:t>投标人</w:t>
      </w:r>
      <w:r>
        <w:rPr>
          <w:rFonts w:hint="eastAsia" w:ascii="宋体" w:hAnsi="宋体" w:eastAsia="宋体" w:cs="宋体"/>
          <w:strike w:val="0"/>
          <w:dstrike w:val="0"/>
          <w:color w:val="auto"/>
          <w:sz w:val="21"/>
          <w:szCs w:val="21"/>
          <w:highlight w:val="none"/>
          <w:u w:val="none"/>
        </w:rPr>
        <w:t>提供的设备应符合招标文件所规定的要求。</w:t>
      </w:r>
    </w:p>
    <w:p>
      <w:pPr>
        <w:pStyle w:val="15"/>
        <w:bidi w:val="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rPr>
        <w:t>1.</w:t>
      </w:r>
      <w:r>
        <w:rPr>
          <w:rFonts w:hint="eastAsia" w:ascii="宋体" w:hAnsi="宋体" w:eastAsia="宋体" w:cs="宋体"/>
          <w:strike w:val="0"/>
          <w:dstrike w:val="0"/>
          <w:kern w:val="2"/>
          <w:sz w:val="21"/>
          <w:szCs w:val="21"/>
          <w:highlight w:val="none"/>
          <w:u w:val="none"/>
          <w:lang w:val="en-US" w:eastAsia="zh-CN"/>
        </w:rPr>
        <w:t xml:space="preserve">1.1 </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必须对主采购文件和附件进行全面详细的应答，并且应答之文件应当满足本采购文件及其附件的要求，不能简单地回答“满足”、“符合”或“理解”，需实质性地响应技术规范书要求。</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1.1.2 </w:t>
      </w:r>
      <w:r>
        <w:rPr>
          <w:rFonts w:hint="eastAsia" w:ascii="宋体" w:hAnsi="宋体" w:eastAsia="宋体" w:cs="宋体"/>
          <w:strike w:val="0"/>
          <w:dstrike w:val="0"/>
          <w:kern w:val="2"/>
          <w:sz w:val="21"/>
          <w:szCs w:val="21"/>
          <w:highlight w:val="none"/>
          <w:u w:val="none"/>
        </w:rPr>
        <w:t>本</w:t>
      </w:r>
      <w:r>
        <w:rPr>
          <w:rFonts w:hint="eastAsia" w:ascii="宋体" w:hAnsi="宋体" w:eastAsia="宋体" w:cs="宋体"/>
          <w:strike w:val="0"/>
          <w:dstrike w:val="0"/>
          <w:kern w:val="2"/>
          <w:sz w:val="21"/>
          <w:szCs w:val="21"/>
          <w:highlight w:val="none"/>
          <w:u w:val="none"/>
          <w:lang w:eastAsia="zh-CN"/>
        </w:rPr>
        <w:t>技术规范书</w:t>
      </w:r>
      <w:r>
        <w:rPr>
          <w:rFonts w:hint="eastAsia" w:ascii="宋体" w:hAnsi="宋体" w:eastAsia="宋体" w:cs="宋体"/>
          <w:strike w:val="0"/>
          <w:dstrike w:val="0"/>
          <w:kern w:val="2"/>
          <w:sz w:val="21"/>
          <w:szCs w:val="21"/>
          <w:highlight w:val="none"/>
          <w:u w:val="none"/>
        </w:rPr>
        <w:t>提出的是最低限度的技术要求，并未对一切技术细节作出规定，也未充分引述有关标准的条文，</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应提供符合本</w:t>
      </w:r>
      <w:r>
        <w:rPr>
          <w:rFonts w:hint="eastAsia" w:ascii="宋体" w:hAnsi="宋体" w:eastAsia="宋体" w:cs="宋体"/>
          <w:strike w:val="0"/>
          <w:dstrike w:val="0"/>
          <w:kern w:val="2"/>
          <w:sz w:val="21"/>
          <w:szCs w:val="21"/>
          <w:highlight w:val="none"/>
          <w:u w:val="none"/>
          <w:lang w:eastAsia="zh-CN"/>
        </w:rPr>
        <w:t>技术规范书</w:t>
      </w:r>
      <w:r>
        <w:rPr>
          <w:rFonts w:hint="eastAsia" w:ascii="宋体" w:hAnsi="宋体" w:eastAsia="宋体" w:cs="宋体"/>
          <w:strike w:val="0"/>
          <w:dstrike w:val="0"/>
          <w:kern w:val="2"/>
          <w:sz w:val="21"/>
          <w:szCs w:val="21"/>
          <w:highlight w:val="none"/>
          <w:u w:val="none"/>
        </w:rPr>
        <w:t>引用标准的最新版本和要求的全新产品。如果所引用的标准之间不一致或本技术规范所使用的标准如与</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所执行的标准不一致，按要求较高的标准执行。</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1.1.3 </w:t>
      </w:r>
      <w:r>
        <w:rPr>
          <w:rFonts w:hint="eastAsia" w:ascii="宋体" w:hAnsi="宋体" w:eastAsia="宋体" w:cs="宋体"/>
          <w:strike w:val="0"/>
          <w:dstrike w:val="0"/>
          <w:kern w:val="2"/>
          <w:sz w:val="21"/>
          <w:szCs w:val="21"/>
          <w:highlight w:val="none"/>
          <w:u w:val="none"/>
        </w:rPr>
        <w:t>如果</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没有以书面形式对本技术规范的条文提出异议，则意味着</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提供的设备完全符合本技术规范书的要求。</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1.1.4 </w:t>
      </w:r>
      <w:r>
        <w:rPr>
          <w:rFonts w:hint="eastAsia" w:ascii="宋体" w:hAnsi="宋体" w:eastAsia="宋体" w:cs="宋体"/>
          <w:strike w:val="0"/>
          <w:dstrike w:val="0"/>
          <w:kern w:val="2"/>
          <w:sz w:val="21"/>
          <w:szCs w:val="21"/>
          <w:highlight w:val="none"/>
          <w:u w:val="none"/>
        </w:rPr>
        <w:t xml:space="preserve">本技术规范书将作为订货合同的附件，与合同具有同等的法律效力。                                   </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1.1.5</w:t>
      </w:r>
      <w:r>
        <w:rPr>
          <w:rFonts w:hint="eastAsia" w:ascii="宋体" w:hAnsi="宋体" w:eastAsia="宋体" w:cs="宋体"/>
          <w:strike w:val="0"/>
          <w:dstrike w:val="0"/>
          <w:kern w:val="2"/>
          <w:sz w:val="21"/>
          <w:szCs w:val="21"/>
          <w:highlight w:val="none"/>
          <w:u w:val="none"/>
        </w:rPr>
        <w:t xml:space="preserve"> 本技术规范书内容，如与采购文件的</w:t>
      </w:r>
      <w:r>
        <w:rPr>
          <w:rFonts w:hint="eastAsia" w:ascii="宋体" w:hAnsi="宋体" w:eastAsia="宋体" w:cs="宋体"/>
          <w:strike w:val="0"/>
          <w:dstrike w:val="0"/>
          <w:kern w:val="2"/>
          <w:sz w:val="21"/>
          <w:szCs w:val="21"/>
          <w:highlight w:val="none"/>
          <w:u w:val="none"/>
          <w:lang w:eastAsia="zh-CN"/>
        </w:rPr>
        <w:t>公告内容</w:t>
      </w:r>
      <w:r>
        <w:rPr>
          <w:rFonts w:hint="eastAsia" w:ascii="宋体" w:hAnsi="宋体" w:eastAsia="宋体" w:cs="宋体"/>
          <w:strike w:val="0"/>
          <w:dstrike w:val="0"/>
          <w:kern w:val="2"/>
          <w:sz w:val="21"/>
          <w:szCs w:val="21"/>
          <w:highlight w:val="none"/>
          <w:u w:val="none"/>
        </w:rPr>
        <w:t>有矛盾时，以</w:t>
      </w:r>
      <w:r>
        <w:rPr>
          <w:rFonts w:hint="eastAsia" w:ascii="宋体" w:hAnsi="宋体" w:eastAsia="宋体" w:cs="宋体"/>
          <w:strike w:val="0"/>
          <w:dstrike w:val="0"/>
          <w:kern w:val="2"/>
          <w:sz w:val="21"/>
          <w:szCs w:val="21"/>
          <w:highlight w:val="none"/>
          <w:u w:val="none"/>
          <w:lang w:val="en-US" w:eastAsia="zh-CN"/>
        </w:rPr>
        <w:t>采购文件公告</w:t>
      </w:r>
      <w:r>
        <w:rPr>
          <w:rFonts w:hint="eastAsia" w:ascii="宋体" w:hAnsi="宋体" w:eastAsia="宋体" w:cs="宋体"/>
          <w:strike w:val="0"/>
          <w:dstrike w:val="0"/>
          <w:kern w:val="2"/>
          <w:sz w:val="21"/>
          <w:szCs w:val="21"/>
          <w:highlight w:val="none"/>
          <w:u w:val="none"/>
        </w:rPr>
        <w:t>为准。</w:t>
      </w:r>
    </w:p>
    <w:p>
      <w:pPr>
        <w:pStyle w:val="15"/>
        <w:bidi w:val="0"/>
        <w:ind w:firstLine="0"/>
        <w:rPr>
          <w:rFonts w:hint="eastAsia" w:ascii="宋体" w:hAnsi="宋体" w:eastAsia="宋体" w:cs="宋体"/>
          <w:strike w:val="0"/>
          <w:dstrike w:val="0"/>
          <w:kern w:val="2"/>
          <w:sz w:val="21"/>
          <w:szCs w:val="21"/>
          <w:highlight w:val="none"/>
          <w:u w:val="none"/>
          <w:lang w:val="en-US" w:eastAsia="zh-CN"/>
        </w:rPr>
      </w:pPr>
      <w:r>
        <w:rPr>
          <w:rFonts w:hint="eastAsia" w:ascii="宋体" w:hAnsi="宋体" w:eastAsia="宋体" w:cs="宋体"/>
          <w:strike w:val="0"/>
          <w:dstrike w:val="0"/>
          <w:kern w:val="2"/>
          <w:sz w:val="21"/>
          <w:szCs w:val="21"/>
          <w:highlight w:val="none"/>
          <w:u w:val="none"/>
          <w:lang w:val="en-US" w:eastAsia="zh-CN"/>
        </w:rPr>
        <w:t xml:space="preserve">1.1.6 </w:t>
      </w:r>
      <w:r>
        <w:rPr>
          <w:rFonts w:hint="eastAsia" w:ascii="宋体" w:hAnsi="宋体" w:eastAsia="宋体" w:cs="宋体"/>
          <w:strike w:val="0"/>
          <w:dstrike w:val="0"/>
          <w:kern w:val="2"/>
          <w:sz w:val="21"/>
          <w:szCs w:val="21"/>
          <w:highlight w:val="none"/>
          <w:u w:val="none"/>
        </w:rPr>
        <w:t>本技术规范书通用技术</w:t>
      </w:r>
      <w:r>
        <w:rPr>
          <w:rFonts w:hint="eastAsia" w:ascii="宋体" w:hAnsi="宋体" w:eastAsia="宋体" w:cs="宋体"/>
          <w:strike w:val="0"/>
          <w:dstrike w:val="0"/>
          <w:kern w:val="2"/>
          <w:sz w:val="21"/>
          <w:szCs w:val="21"/>
          <w:highlight w:val="none"/>
          <w:u w:val="none"/>
          <w:lang w:val="en-US" w:eastAsia="zh-CN"/>
        </w:rPr>
        <w:t>规范各条款如与</w:t>
      </w:r>
      <w:r>
        <w:rPr>
          <w:rFonts w:hint="eastAsia" w:ascii="宋体" w:hAnsi="宋体" w:eastAsia="宋体" w:cs="宋体"/>
          <w:b w:val="0"/>
          <w:bCs w:val="0"/>
          <w:strike w:val="0"/>
          <w:dstrike w:val="0"/>
          <w:kern w:val="2"/>
          <w:sz w:val="21"/>
          <w:szCs w:val="21"/>
          <w:highlight w:val="none"/>
          <w:u w:val="none"/>
          <w:lang w:val="en-US" w:eastAsia="zh-CN"/>
        </w:rPr>
        <w:t>专用技术规范条款</w:t>
      </w:r>
      <w:r>
        <w:rPr>
          <w:rFonts w:hint="eastAsia" w:ascii="宋体" w:hAnsi="宋体" w:eastAsia="宋体" w:cs="宋体"/>
          <w:strike w:val="0"/>
          <w:dstrike w:val="0"/>
          <w:kern w:val="2"/>
          <w:sz w:val="21"/>
          <w:szCs w:val="21"/>
          <w:highlight w:val="none"/>
          <w:u w:val="none"/>
          <w:lang w:val="en-US" w:eastAsia="zh-CN"/>
        </w:rPr>
        <w:t>有冲突，以专用技术规范为准。</w:t>
      </w:r>
    </w:p>
    <w:p>
      <w:pPr>
        <w:pStyle w:val="15"/>
        <w:bidi w:val="0"/>
        <w:ind w:firstLine="0"/>
        <w:rPr>
          <w:rFonts w:hint="default" w:ascii="宋体" w:hAnsi="宋体" w:eastAsia="宋体" w:cs="宋体"/>
          <w:strike w:val="0"/>
          <w:dstrike w:val="0"/>
          <w:kern w:val="2"/>
          <w:sz w:val="21"/>
          <w:szCs w:val="21"/>
          <w:highlight w:val="none"/>
          <w:u w:val="none"/>
          <w:lang w:val="en-US"/>
        </w:rPr>
      </w:pPr>
      <w:r>
        <w:rPr>
          <w:rFonts w:hint="eastAsia" w:ascii="宋体" w:hAnsi="宋体" w:eastAsia="宋体" w:cs="宋体"/>
          <w:strike w:val="0"/>
          <w:dstrike w:val="0"/>
          <w:kern w:val="2"/>
          <w:sz w:val="21"/>
          <w:szCs w:val="21"/>
          <w:highlight w:val="none"/>
          <w:u w:val="none"/>
          <w:lang w:val="en-US" w:eastAsia="zh-CN"/>
        </w:rPr>
        <w:t>1.1.7</w:t>
      </w:r>
      <w:r>
        <w:rPr>
          <w:rFonts w:hint="eastAsia" w:ascii="宋体" w:hAnsi="宋体" w:cs="宋体"/>
          <w:strike w:val="0"/>
          <w:dstrike w:val="0"/>
          <w:kern w:val="2"/>
          <w:sz w:val="21"/>
          <w:szCs w:val="21"/>
          <w:highlight w:val="none"/>
          <w:u w:val="none"/>
          <w:lang w:val="en-US" w:eastAsia="zh-CN"/>
        </w:rPr>
        <w:t xml:space="preserve"> </w:t>
      </w:r>
      <w:r>
        <w:rPr>
          <w:rFonts w:hint="eastAsia" w:ascii="宋体" w:hAnsi="宋体" w:eastAsia="宋体" w:cs="宋体"/>
          <w:strike w:val="0"/>
          <w:dstrike w:val="0"/>
          <w:kern w:val="2"/>
          <w:sz w:val="21"/>
          <w:szCs w:val="21"/>
          <w:highlight w:val="none"/>
          <w:u w:val="none"/>
          <w:lang w:val="en-US" w:eastAsia="zh-CN"/>
        </w:rPr>
        <w:t>国家电网有限公司十八项电网重大反事故措施、国家电网有限公司输变电工程通用设备及通用设计、国家电网有限公司电力设备(交流部分)监造大纲、国家电网有限公司设备抽检规范、电网设备及材料质量管控重点措施、国家电网公司变电验收管理规定、电力监控系统安全防护相关规定等。</w:t>
      </w:r>
    </w:p>
    <w:p>
      <w:pPr>
        <w:pStyle w:val="6"/>
        <w:bidi w:val="0"/>
        <w:outlineLvl w:val="2"/>
        <w:rPr>
          <w:rFonts w:hint="eastAsia"/>
          <w:strike w:val="0"/>
          <w:dstrike w:val="0"/>
          <w:u w:val="none"/>
          <w:lang w:val="en-US" w:eastAsia="zh-CN"/>
        </w:rPr>
      </w:pPr>
      <w:bookmarkStart w:id="35" w:name="_Toc28961"/>
      <w:r>
        <w:rPr>
          <w:rFonts w:hint="eastAsia"/>
          <w:strike w:val="0"/>
          <w:dstrike w:val="0"/>
          <w:u w:val="none"/>
          <w:lang w:val="en-US" w:eastAsia="zh-CN"/>
        </w:rPr>
        <w:t>1.2其他要求</w:t>
      </w:r>
      <w:bookmarkEnd w:id="35"/>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sz w:val="21"/>
          <w:szCs w:val="21"/>
          <w:highlight w:val="none"/>
          <w:u w:val="none"/>
          <w:lang w:val="en-US" w:eastAsia="zh-CN"/>
        </w:rPr>
        <w:t xml:space="preserve">1.2.1 </w:t>
      </w:r>
      <w:r>
        <w:rPr>
          <w:rFonts w:hint="eastAsia" w:ascii="宋体" w:hAnsi="宋体" w:eastAsia="宋体" w:cs="宋体"/>
          <w:strike w:val="0"/>
          <w:dstrike w:val="0"/>
          <w:kern w:val="2"/>
          <w:sz w:val="21"/>
          <w:szCs w:val="21"/>
          <w:highlight w:val="none"/>
          <w:u w:val="none"/>
          <w:lang w:val="en-US" w:eastAsia="zh-CN" w:bidi="ar-SA"/>
        </w:rPr>
        <w:t>投标人同意并保证尊重任何他方的知识产权及其他合法权益，其所提供的设备或服务均为有合法权利的，不会侵犯、导致或引起侵犯第三方知识产权及其他合法权益，若因合同所提供的相关产品或服务及因履行合同导致侵犯第三方的知识产权及其他合法权益，所引起的任何或全部责任均应当由投标人承担。</w:t>
      </w:r>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1.2.2 投标人不得以任何形式向第三方透露本次采购的有关材料。</w:t>
      </w:r>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1.2.3 投标人提供的设备必须为在产产品。</w:t>
      </w:r>
    </w:p>
    <w:p>
      <w:pPr>
        <w:pStyle w:val="15"/>
        <w:bidi w:val="0"/>
        <w:ind w:firstLine="0"/>
        <w:rPr>
          <w:rFonts w:hint="eastAsia" w:ascii="宋体" w:hAnsi="宋体" w:eastAsia="宋体" w:cs="宋体"/>
          <w:strike w:val="0"/>
          <w:dstrike w:val="0"/>
          <w:color w:val="FF000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1.2.4 投标人提供的设备必须是全新的、准许在中华人民共和国境内销售的产品。</w:t>
      </w:r>
    </w:p>
    <w:p>
      <w:pPr>
        <w:pStyle w:val="15"/>
        <w:bidi w:val="0"/>
        <w:ind w:firstLine="0"/>
        <w:rPr>
          <w:rFonts w:hint="eastAsia" w:ascii="宋体" w:hAnsi="宋体" w:eastAsia="宋体" w:cs="宋体"/>
          <w:strike w:val="0"/>
          <w:dstrike w:val="0"/>
          <w:sz w:val="21"/>
          <w:szCs w:val="21"/>
          <w:highlight w:val="none"/>
          <w:u w:val="none"/>
        </w:rPr>
      </w:pPr>
      <w:r>
        <w:rPr>
          <w:rFonts w:hint="eastAsia" w:ascii="宋体" w:hAnsi="宋体" w:eastAsia="宋体" w:cs="宋体"/>
          <w:strike w:val="0"/>
          <w:dstrike w:val="0"/>
          <w:kern w:val="2"/>
          <w:sz w:val="21"/>
          <w:szCs w:val="21"/>
          <w:highlight w:val="none"/>
          <w:u w:val="none"/>
          <w:lang w:val="en-US" w:eastAsia="zh-CN" w:bidi="ar-SA"/>
        </w:rPr>
        <w:t>1.2.5 投标人提供的设备基于国际标准或工业标准，成熟、互联性强、易扩充。</w:t>
      </w:r>
    </w:p>
    <w:p>
      <w:pPr>
        <w:pStyle w:val="6"/>
        <w:bidi w:val="0"/>
        <w:outlineLvl w:val="1"/>
        <w:rPr>
          <w:rFonts w:hint="eastAsia"/>
          <w:strike w:val="0"/>
          <w:dstrike w:val="0"/>
          <w:u w:val="none"/>
          <w:lang w:val="en-US" w:eastAsia="zh-CN"/>
        </w:rPr>
      </w:pPr>
      <w:bookmarkStart w:id="36" w:name="_Toc29386"/>
      <w:r>
        <w:rPr>
          <w:rFonts w:hint="eastAsia"/>
          <w:strike w:val="0"/>
          <w:dstrike w:val="0"/>
          <w:u w:val="none"/>
          <w:lang w:val="en-US" w:eastAsia="zh-CN"/>
        </w:rPr>
        <w:t>2.依据规范及标准</w:t>
      </w:r>
      <w:bookmarkEnd w:id="36"/>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2.1 按有关标准、规范或准则规定的合同设备，包括投标人向其他厂商购买的所有附件和设备，都应符合这些标准、规范或准则的要求。</w:t>
      </w:r>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2.2 表4所列的内容通过文中的规范性引用而构成本文件必不可少的条款。其中，注日期的引用文件，仅该日期对应的版本适用于本文件；不注日期的引用文件，其最新版本（包括所有的修改单）适用于本文件。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黑体"/>
          <w:strike w:val="0"/>
          <w:dstrike w:val="0"/>
          <w:kern w:val="2"/>
          <w:sz w:val="21"/>
          <w:szCs w:val="21"/>
          <w:highlight w:val="none"/>
          <w:u w:val="none"/>
          <w:lang w:val="en-US" w:eastAsia="zh-CN" w:bidi="ar-SA"/>
        </w:rPr>
      </w:pPr>
      <w:commentRangeStart w:id="11"/>
      <w:r>
        <w:rPr>
          <w:rFonts w:hint="eastAsia" w:ascii="黑体" w:hAnsi="黑体" w:eastAsia="黑体" w:cs="黑体"/>
          <w:strike w:val="0"/>
          <w:dstrike w:val="0"/>
          <w:kern w:val="2"/>
          <w:sz w:val="21"/>
          <w:szCs w:val="21"/>
          <w:highlight w:val="none"/>
          <w:u w:val="none"/>
          <w:lang w:val="en-US" w:eastAsia="zh-CN" w:bidi="ar-SA"/>
        </w:rPr>
        <w:t>表4　投标人提供的设备和附件需要满足的主要标准</w:t>
      </w:r>
      <w:commentRangeEnd w:id="11"/>
      <w:r>
        <w:commentReference w:id="11"/>
      </w:r>
    </w:p>
    <w:tbl>
      <w:tblPr>
        <w:tblStyle w:val="33"/>
        <w:tblW w:w="830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74"/>
        <w:gridCol w:w="2697"/>
        <w:gridCol w:w="463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序 号</w:t>
            </w:r>
          </w:p>
        </w:tc>
        <w:tc>
          <w:tcPr>
            <w:tcW w:w="269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标准编号</w:t>
            </w:r>
          </w:p>
        </w:tc>
        <w:tc>
          <w:tcPr>
            <w:tcW w:w="463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标准名称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1</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eastAsia="宋体" w:cs="宋体"/>
                <w:b w:val="0"/>
                <w:bCs/>
                <w:color w:val="0000FF"/>
                <w:sz w:val="18"/>
                <w:szCs w:val="18"/>
                <w:highlight w:val="none"/>
                <w:u w:val="none"/>
                <w:lang w:val="en-US" w:eastAsia="zh-CN"/>
              </w:rPr>
              <w:t>GB 50204-2015</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《混凝土结构工程施工质量验收规范》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2</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eastAsia="宋体" w:cs="宋体"/>
                <w:b w:val="0"/>
                <w:bCs/>
                <w:color w:val="0000FF"/>
                <w:sz w:val="18"/>
                <w:szCs w:val="18"/>
                <w:highlight w:val="none"/>
                <w:u w:val="none"/>
                <w:lang w:val="en-US" w:eastAsia="zh-CN"/>
              </w:rPr>
              <w:t>GB 55008-2021</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w:t>
            </w:r>
            <w:r>
              <w:rPr>
                <w:rFonts w:hint="eastAsia" w:ascii="宋体" w:hAnsi="宋体" w:eastAsia="宋体" w:cs="宋体"/>
                <w:b w:val="0"/>
                <w:bCs/>
                <w:color w:val="0000FF"/>
                <w:sz w:val="18"/>
                <w:szCs w:val="18"/>
                <w:highlight w:val="none"/>
                <w:u w:val="none"/>
                <w:lang w:val="en-US" w:eastAsia="zh-CN"/>
              </w:rPr>
              <w:t>混凝土结构通用规范</w:t>
            </w:r>
            <w:r>
              <w:rPr>
                <w:rFonts w:hint="eastAsia" w:ascii="宋体" w:hAnsi="宋体" w:cs="宋体"/>
                <w:b w:val="0"/>
                <w:bCs/>
                <w:color w:val="0000FF"/>
                <w:sz w:val="18"/>
                <w:szCs w:val="18"/>
                <w:highlight w:val="none"/>
                <w:u w:val="none"/>
                <w:lang w:val="en-US" w:eastAsia="zh-CN"/>
              </w:rPr>
              <w:t>》</w:t>
            </w:r>
          </w:p>
        </w:tc>
      </w:tr>
    </w:tbl>
    <w:p>
      <w:pPr>
        <w:pStyle w:val="6"/>
        <w:bidi w:val="0"/>
        <w:ind w:firstLine="0"/>
        <w:outlineLvl w:val="1"/>
        <w:rPr>
          <w:rFonts w:hint="eastAsia"/>
          <w:strike w:val="0"/>
          <w:dstrike w:val="0"/>
          <w:u w:val="none"/>
          <w:lang w:val="en-US" w:eastAsia="zh-CN"/>
        </w:rPr>
      </w:pPr>
      <w:bookmarkStart w:id="37" w:name="_Toc13186"/>
      <w:r>
        <w:rPr>
          <w:rFonts w:hint="eastAsia"/>
          <w:strike w:val="0"/>
          <w:dstrike w:val="0"/>
          <w:u w:val="none"/>
          <w:lang w:val="en-US" w:eastAsia="zh-CN"/>
        </w:rPr>
        <w:t>3.对设计图纸、说明书和试验报告的要求</w:t>
      </w:r>
      <w:bookmarkEnd w:id="37"/>
    </w:p>
    <w:p>
      <w:pPr>
        <w:bidi w:val="0"/>
        <w:ind w:firstLine="960"/>
        <w:rPr>
          <w:rFonts w:hint="eastAsia" w:ascii="宋体" w:hAnsi="宋体" w:eastAsia="宋体" w:cs="宋体"/>
          <w:strike w:val="0"/>
          <w:dstrike w:val="0"/>
          <w:kern w:val="21"/>
          <w:sz w:val="21"/>
          <w:szCs w:val="21"/>
          <w:highlight w:val="none"/>
          <w:u w:val="none"/>
          <w:lang w:eastAsia="zh-CN"/>
        </w:rPr>
      </w:pPr>
      <w:r>
        <w:rPr>
          <w:rFonts w:hint="eastAsia" w:ascii="宋体" w:hAnsi="宋体" w:eastAsia="宋体" w:cs="宋体"/>
          <w:strike w:val="0"/>
          <w:dstrike w:val="0"/>
          <w:kern w:val="21"/>
          <w:sz w:val="21"/>
          <w:szCs w:val="21"/>
          <w:highlight w:val="none"/>
          <w:u w:val="none"/>
          <w:lang w:eastAsia="zh-CN"/>
        </w:rPr>
        <w:t>投标人应在供货前提供与所投产品一致的图纸、</w:t>
      </w:r>
      <w:r>
        <w:rPr>
          <w:rFonts w:hint="eastAsia" w:ascii="宋体" w:hAnsi="宋体" w:eastAsia="宋体" w:cs="宋体"/>
          <w:strike w:val="0"/>
          <w:dstrike w:val="0"/>
          <w:kern w:val="21"/>
          <w:sz w:val="21"/>
          <w:szCs w:val="21"/>
          <w:highlight w:val="none"/>
          <w:u w:val="none"/>
          <w:lang w:val="en-US" w:eastAsia="zh-CN"/>
        </w:rPr>
        <w:t>说明书等资料见表5</w:t>
      </w:r>
      <w:r>
        <w:rPr>
          <w:rFonts w:hint="eastAsia" w:ascii="宋体" w:hAnsi="宋体" w:eastAsia="宋体" w:cs="宋体"/>
          <w:strike w:val="0"/>
          <w:dstrike w:val="0"/>
          <w:kern w:val="21"/>
          <w:sz w:val="21"/>
          <w:szCs w:val="21"/>
          <w:highlight w:val="none"/>
          <w:u w:val="none"/>
          <w:lang w:eastAsia="zh-CN"/>
        </w:rPr>
        <w:t>。</w:t>
      </w:r>
    </w:p>
    <w:p>
      <w:pPr>
        <w:pStyle w:val="47"/>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napToGrid/>
          <w:kern w:val="2"/>
          <w:sz w:val="21"/>
          <w:szCs w:val="21"/>
          <w:highlight w:val="none"/>
          <w:lang w:val="en-US" w:eastAsia="zh-CN" w:bidi="ar-SA"/>
        </w:rPr>
      </w:pPr>
      <w:r>
        <w:rPr>
          <w:rFonts w:hint="eastAsia" w:ascii="黑体" w:hAnsi="黑体" w:eastAsia="黑体" w:cs="黑体"/>
          <w:strike w:val="0"/>
          <w:dstrike w:val="0"/>
          <w:snapToGrid/>
          <w:kern w:val="2"/>
          <w:sz w:val="21"/>
          <w:szCs w:val="21"/>
          <w:highlight w:val="none"/>
          <w:u w:val="none"/>
          <w:lang w:val="en-US" w:eastAsia="zh-CN" w:bidi="ar-SA"/>
        </w:rPr>
        <w:t>表5　</w:t>
      </w:r>
      <w:commentRangeStart w:id="12"/>
      <w:r>
        <w:rPr>
          <w:rFonts w:hint="eastAsia" w:ascii="黑体" w:hAnsi="黑体" w:eastAsia="黑体" w:cs="黑体"/>
          <w:strike w:val="0"/>
          <w:dstrike w:val="0"/>
          <w:snapToGrid/>
          <w:kern w:val="2"/>
          <w:sz w:val="21"/>
          <w:szCs w:val="21"/>
          <w:highlight w:val="none"/>
          <w:u w:val="none"/>
          <w:lang w:val="en-US" w:eastAsia="zh-CN" w:bidi="ar-SA"/>
        </w:rPr>
        <w:t>投标人向招标人提供的资料、图纸（按照小类固化）</w:t>
      </w:r>
      <w:commentRangeEnd w:id="12"/>
      <w:r>
        <w:commentReference w:id="12"/>
      </w:r>
    </w:p>
    <w:tbl>
      <w:tblPr>
        <w:tblStyle w:val="34"/>
        <w:tblW w:w="8280" w:type="dxa"/>
        <w:tblInd w:w="147"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661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序号</w:t>
            </w:r>
          </w:p>
        </w:tc>
        <w:tc>
          <w:tcPr>
            <w:tcW w:w="6616"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内　　容</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zh-CN" w:bidi="ar-SA"/>
              </w:rPr>
              <w:t>1</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color w:val="0000FF"/>
                <w:sz w:val="18"/>
                <w:szCs w:val="18"/>
                <w:highlight w:val="none"/>
                <w:u w:val="none"/>
                <w:lang w:val="en-US" w:eastAsia="zh-CN"/>
              </w:rPr>
            </w:pPr>
            <w:r>
              <w:rPr>
                <w:rFonts w:hint="eastAsia" w:ascii="宋体" w:hAnsi="宋体" w:eastAsia="宋体" w:cs="宋体"/>
                <w:b/>
                <w:bCs/>
                <w:color w:val="0000FF"/>
                <w:sz w:val="18"/>
                <w:szCs w:val="18"/>
                <w:highlight w:val="none"/>
                <w:u w:val="none"/>
                <w:lang w:val="en-US" w:eastAsia="en-US"/>
              </w:rPr>
              <w:t>图纸类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tcPr>
          <w:p>
            <w:pPr>
              <w:pStyle w:val="47"/>
              <w:keepNext w:val="0"/>
              <w:keepLines w:val="0"/>
              <w:pageBreakBefore w:val="0"/>
              <w:widowControl w:val="0"/>
              <w:kinsoku/>
              <w:wordWrap/>
              <w:overflowPunct/>
              <w:autoSpaceDE/>
              <w:autoSpaceDN/>
              <w:bidi w:val="0"/>
              <w:snapToGrid/>
              <w:spacing w:before="0" w:after="0" w:line="240" w:lineRule="auto"/>
              <w:ind w:firstLine="0" w:firstLineChars="0"/>
              <w:jc w:val="center"/>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1.1</w:t>
            </w:r>
          </w:p>
        </w:tc>
        <w:tc>
          <w:tcPr>
            <w:tcW w:w="6616" w:type="dxa"/>
            <w:tcBorders>
              <w:tl2br w:val="nil"/>
              <w:tr2bl w:val="nil"/>
            </w:tcBorders>
          </w:tcPr>
          <w:p>
            <w:pPr>
              <w:pStyle w:val="47"/>
              <w:keepNext w:val="0"/>
              <w:keepLines w:val="0"/>
              <w:pageBreakBefore w:val="0"/>
              <w:widowControl w:val="0"/>
              <w:kinsoku/>
              <w:wordWrap/>
              <w:overflowPunct/>
              <w:autoSpaceDE/>
              <w:autoSpaceDN/>
              <w:bidi w:val="0"/>
              <w:snapToGrid/>
              <w:spacing w:before="0" w:after="0" w:line="240" w:lineRule="auto"/>
              <w:ind w:firstLine="0" w:firstLineChars="0"/>
              <w:jc w:val="center"/>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卡盘附图</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napToGrid/>
                <w:kern w:val="2"/>
                <w:sz w:val="18"/>
                <w:szCs w:val="18"/>
                <w:highlight w:val="none"/>
                <w:lang w:val="en-US" w:eastAsia="zh-CN" w:bidi="ar-SA"/>
              </w:rPr>
            </w:pPr>
            <w:r>
              <w:rPr>
                <w:rFonts w:hint="eastAsia" w:ascii="宋体" w:hAnsi="宋体" w:eastAsia="宋体" w:cs="宋体"/>
                <w:b/>
                <w:bCs/>
                <w:snapToGrid/>
                <w:kern w:val="2"/>
                <w:sz w:val="18"/>
                <w:szCs w:val="18"/>
                <w:highlight w:val="none"/>
                <w:lang w:val="en-US" w:eastAsia="zh-CN" w:bidi="ar-SA"/>
              </w:rPr>
              <w:t>2</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napToGrid/>
                <w:color w:val="0000FF"/>
                <w:kern w:val="2"/>
                <w:sz w:val="18"/>
                <w:szCs w:val="18"/>
                <w:highlight w:val="none"/>
                <w:u w:val="none"/>
                <w:lang w:val="en-US" w:eastAsia="zh-CN" w:bidi="ar-SA"/>
              </w:rPr>
            </w:pPr>
            <w:r>
              <w:rPr>
                <w:rFonts w:hint="eastAsia" w:ascii="宋体" w:hAnsi="宋体" w:eastAsia="宋体" w:cs="宋体"/>
                <w:b/>
                <w:bCs/>
                <w:snapToGrid/>
                <w:color w:val="0000FF"/>
                <w:kern w:val="2"/>
                <w:sz w:val="18"/>
                <w:szCs w:val="18"/>
                <w:highlight w:val="none"/>
                <w:u w:val="none"/>
                <w:lang w:val="en-US" w:eastAsia="en-US" w:bidi="ar-SA"/>
              </w:rPr>
              <w:t>说明书</w:t>
            </w:r>
            <w:r>
              <w:rPr>
                <w:rFonts w:hint="eastAsia" w:ascii="宋体" w:hAnsi="宋体" w:cs="宋体"/>
                <w:b/>
                <w:bCs/>
                <w:snapToGrid/>
                <w:color w:val="0000FF"/>
                <w:kern w:val="2"/>
                <w:sz w:val="18"/>
                <w:szCs w:val="18"/>
                <w:highlight w:val="none"/>
                <w:u w:val="none"/>
                <w:lang w:val="en-US" w:eastAsia="zh-CN" w:bidi="ar-SA"/>
              </w:rPr>
              <w:t>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2.1</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出厂合格证</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2.2</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保修卡或保修手册</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2.3</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产品正确完整的中文技术手册及使用说明书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2.4</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装箱清单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napToGrid/>
                <w:kern w:val="2"/>
                <w:sz w:val="18"/>
                <w:szCs w:val="18"/>
                <w:highlight w:val="none"/>
                <w:lang w:val="en-US" w:eastAsia="zh-CN" w:bidi="ar-SA"/>
              </w:rPr>
            </w:pPr>
            <w:r>
              <w:rPr>
                <w:rFonts w:hint="eastAsia" w:ascii="宋体" w:hAnsi="宋体" w:eastAsia="宋体" w:cs="宋体"/>
                <w:b/>
                <w:bCs/>
                <w:snapToGrid/>
                <w:kern w:val="2"/>
                <w:sz w:val="18"/>
                <w:szCs w:val="18"/>
                <w:highlight w:val="none"/>
                <w:lang w:val="en-US" w:eastAsia="zh-CN" w:bidi="ar-SA"/>
              </w:rPr>
              <w:t>3</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napToGrid/>
                <w:color w:val="0000FF"/>
                <w:kern w:val="2"/>
                <w:sz w:val="18"/>
                <w:szCs w:val="18"/>
                <w:highlight w:val="none"/>
                <w:u w:val="none"/>
                <w:lang w:val="en-US" w:eastAsia="zh-CN" w:bidi="ar-SA"/>
              </w:rPr>
            </w:pPr>
            <w:r>
              <w:rPr>
                <w:rFonts w:hint="eastAsia" w:ascii="宋体" w:hAnsi="宋体" w:eastAsia="宋体" w:cs="宋体"/>
                <w:b/>
                <w:bCs/>
                <w:snapToGrid/>
                <w:color w:val="0000FF"/>
                <w:kern w:val="2"/>
                <w:sz w:val="18"/>
                <w:szCs w:val="18"/>
                <w:highlight w:val="none"/>
                <w:u w:val="none"/>
                <w:lang w:val="en-US" w:eastAsia="en-US" w:bidi="ar-SA"/>
              </w:rPr>
              <w:t>试验报告</w:t>
            </w:r>
            <w:r>
              <w:rPr>
                <w:rFonts w:hint="eastAsia" w:ascii="宋体" w:hAnsi="宋体" w:cs="宋体"/>
                <w:b/>
                <w:bCs/>
                <w:snapToGrid/>
                <w:color w:val="0000FF"/>
                <w:kern w:val="2"/>
                <w:sz w:val="18"/>
                <w:szCs w:val="18"/>
                <w:highlight w:val="none"/>
                <w:u w:val="none"/>
                <w:lang w:val="en-US" w:eastAsia="zh-CN" w:bidi="ar-SA"/>
              </w:rPr>
              <w:t>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3.1</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en-US" w:bidi="ar-SA"/>
              </w:rPr>
            </w:pPr>
            <w:r>
              <w:rPr>
                <w:rFonts w:hint="eastAsia" w:ascii="宋体" w:hAnsi="宋体" w:eastAsia="宋体" w:cs="宋体"/>
                <w:b w:val="0"/>
                <w:bCs/>
                <w:snapToGrid/>
                <w:color w:val="0000FF"/>
                <w:kern w:val="2"/>
                <w:sz w:val="18"/>
                <w:szCs w:val="18"/>
                <w:highlight w:val="none"/>
                <w:u w:val="none"/>
                <w:lang w:val="en-US" w:eastAsia="zh-CN" w:bidi="ar-SA"/>
              </w:rPr>
              <w:t>出厂试验报告</w:t>
            </w:r>
          </w:p>
        </w:tc>
      </w:tr>
    </w:tbl>
    <w:p>
      <w:pPr>
        <w:pStyle w:val="6"/>
        <w:bidi w:val="0"/>
        <w:ind w:firstLine="0"/>
        <w:outlineLvl w:val="1"/>
        <w:rPr>
          <w:rFonts w:hint="eastAsia"/>
          <w:lang w:val="en-US" w:eastAsia="zh-CN"/>
        </w:rPr>
      </w:pPr>
      <w:bookmarkStart w:id="38" w:name="_Toc3312"/>
      <w:r>
        <w:rPr>
          <w:rFonts w:hint="eastAsia"/>
          <w:lang w:val="en-US" w:eastAsia="zh-CN"/>
        </w:rPr>
        <w:t>4.包装、运输、储存</w:t>
      </w:r>
      <w:bookmarkEnd w:id="38"/>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lang w:val="en-US" w:eastAsia="zh-CN" w:bidi="ar-SA"/>
        </w:rPr>
        <w:t xml:space="preserve">4.1 </w:t>
      </w:r>
      <w:r>
        <w:rPr>
          <w:rFonts w:hint="eastAsia" w:ascii="宋体" w:hAnsi="宋体" w:eastAsia="宋体" w:cs="宋体"/>
          <w:kern w:val="2"/>
          <w:sz w:val="21"/>
          <w:szCs w:val="21"/>
          <w:highlight w:val="none"/>
          <w:u w:val="none"/>
          <w:lang w:val="en-US" w:eastAsia="zh-CN" w:bidi="ar-SA"/>
        </w:rPr>
        <w:t>投标人负责将合同设备运送到招标人指定的安装、调试地点。</w:t>
      </w:r>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4.2 招标人要求的其他包装、运输和储存服务：</w:t>
      </w:r>
    </w:p>
    <w:p>
      <w:pPr>
        <w:pStyle w:val="15"/>
        <w:bidi w:val="0"/>
        <w:ind w:firstLine="420" w:firstLineChars="200"/>
        <w:rPr>
          <w:rFonts w:hint="eastAsia" w:ascii="宋体" w:hAnsi="宋体" w:eastAsia="宋体" w:cs="宋体"/>
          <w:sz w:val="21"/>
          <w:szCs w:val="21"/>
          <w:highlight w:val="yellow"/>
          <w:u w:val="none"/>
          <w:lang w:eastAsia="zh-CN"/>
        </w:rPr>
      </w:pPr>
      <w:commentRangeStart w:id="13"/>
      <w:r>
        <w:rPr>
          <w:rFonts w:hint="eastAsia" w:ascii="宋体" w:hAnsi="宋体" w:eastAsia="宋体" w:cs="宋体"/>
          <w:kern w:val="2"/>
          <w:sz w:val="21"/>
          <w:szCs w:val="21"/>
          <w:highlight w:val="yellow"/>
          <w:u w:val="none"/>
          <w:lang w:val="en-US" w:eastAsia="zh-CN" w:bidi="ar-SA"/>
        </w:rPr>
        <w:t>(无）</w:t>
      </w:r>
      <w:commentRangeEnd w:id="13"/>
      <w:r>
        <w:commentReference w:id="13"/>
      </w:r>
    </w:p>
    <w:p>
      <w:pPr>
        <w:pStyle w:val="6"/>
        <w:bidi w:val="0"/>
        <w:ind w:firstLine="0"/>
        <w:outlineLvl w:val="1"/>
        <w:rPr>
          <w:rFonts w:hint="eastAsia"/>
          <w:u w:val="none"/>
          <w:lang w:val="en-US" w:eastAsia="zh-CN"/>
        </w:rPr>
      </w:pPr>
      <w:bookmarkStart w:id="39" w:name="_Toc10198"/>
      <w:r>
        <w:rPr>
          <w:rFonts w:hint="eastAsia"/>
          <w:u w:val="none"/>
          <w:lang w:val="en-US" w:eastAsia="zh-CN"/>
        </w:rPr>
        <w:t>5.到货验收及技术支持服务</w:t>
      </w:r>
      <w:bookmarkEnd w:id="39"/>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5.1 参照本标包采购文件所附合同文件相关条款执行。</w:t>
      </w:r>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5.2 招标人依投标人在投标文件中的响应对全部设备的型号、规格、数量、外形、外观、包装及资料、文件（包括装箱单、保修单、随箱介质等）等进行验收，出现损坏、数量不全或产品不对等问题时，由投标人负责解决。买卖双方可签署合同设备的到货验收证明书，该证明书共两份，双方各执一份。</w:t>
      </w:r>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5.3 设备到货验收过程中出现性能指标或功能上不符合投标人在投标文件中的响应、产品质量问题以及合同要求时，招标人有拒收的权利。</w:t>
      </w:r>
    </w:p>
    <w:p>
      <w:pPr>
        <w:pStyle w:val="15"/>
        <w:bidi w:val="0"/>
        <w:ind w:firstLine="0"/>
        <w:rPr>
          <w:rFonts w:hint="eastAsia" w:ascii="宋体" w:hAnsi="宋体" w:eastAsia="宋体" w:cs="宋体"/>
          <w:sz w:val="21"/>
          <w:szCs w:val="21"/>
          <w:highlight w:val="none"/>
          <w:u w:val="none"/>
          <w:lang w:val="en-US" w:eastAsia="zh-CN"/>
        </w:rPr>
      </w:pPr>
      <w:r>
        <w:rPr>
          <w:rFonts w:hint="eastAsia" w:ascii="宋体" w:hAnsi="宋体" w:eastAsia="宋体" w:cs="宋体"/>
          <w:kern w:val="2"/>
          <w:sz w:val="21"/>
          <w:szCs w:val="21"/>
          <w:highlight w:val="none"/>
          <w:u w:val="none"/>
          <w:lang w:val="en-US" w:eastAsia="zh-CN" w:bidi="ar-SA"/>
        </w:rPr>
        <w:t>5.4 供货方应提供投标产品的详细技术要求，并有责任和义务提供必要的现场技术指导，确保使用方掌握正确、安全的使用方法和维护注意事项。</w:t>
      </w:r>
      <w:bookmarkEnd w:id="29"/>
    </w:p>
    <w:sectPr>
      <w:footerReference r:id="rId11" w:type="first"/>
      <w:footerReference r:id="rId10" w:type="default"/>
      <w:pgSz w:w="11906" w:h="16838"/>
      <w:pgMar w:top="1021" w:right="1797" w:bottom="1134" w:left="1797"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4-12-18T17:15:44Z" w:initials="A">
    <w:p w14:paraId="67AE42D1">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1</w:t>
      </w:r>
      <w:r>
        <w:rPr>
          <w:rFonts w:hint="eastAsia" w:ascii="宋体" w:hAnsi="宋体" w:eastAsia="宋体" w:cs="宋体"/>
          <w:i w:val="0"/>
          <w:iCs w:val="0"/>
          <w:sz w:val="28"/>
          <w:szCs w:val="28"/>
          <w:highlight w:val="none"/>
          <w:lang w:val="en-US" w:eastAsia="zh-CN"/>
        </w:rPr>
        <w:t>.对于固化技术规范书，扩展描述不能为空，应体现主要技术参数、特性、海拔、适用环境温度等，便于区分与选用。物料描述不得与扩展描述产生冲突。</w:t>
      </w:r>
    </w:p>
  </w:comment>
  <w:comment w:id="1" w:author="Administrator" w:date="2024-09-19T22:47:05Z" w:initials="A">
    <w:p w14:paraId="32C3063F">
      <w:pPr>
        <w:pStyle w:val="14"/>
        <w:rPr>
          <w:rFonts w:hint="eastAsia"/>
          <w:lang w:val="en-US" w:eastAsia="zh-CN"/>
        </w:rPr>
      </w:pPr>
      <w:r>
        <w:rPr>
          <w:rFonts w:hint="eastAsia"/>
          <w:lang w:val="en-US" w:eastAsia="zh-CN"/>
        </w:rPr>
        <w:t>提醒：</w:t>
      </w:r>
    </w:p>
    <w:p w14:paraId="71984581">
      <w:pPr>
        <w:pStyle w:val="14"/>
        <w:numPr>
          <w:ilvl w:val="0"/>
          <w:numId w:val="3"/>
        </w:numPr>
        <w:rPr>
          <w:rFonts w:hint="eastAsia"/>
          <w:lang w:val="en-US" w:eastAsia="zh-CN"/>
        </w:rPr>
      </w:pPr>
      <w:r>
        <w:rPr>
          <w:rFonts w:hint="eastAsia"/>
          <w:lang w:val="en-US" w:eastAsia="zh-CN"/>
        </w:rPr>
        <w:t>专用在第一章，通用部分在末尾章。</w:t>
      </w:r>
    </w:p>
    <w:p w14:paraId="578378CA">
      <w:pPr>
        <w:pStyle w:val="14"/>
        <w:numPr>
          <w:ilvl w:val="0"/>
          <w:numId w:val="3"/>
        </w:numPr>
        <w:rPr>
          <w:rFonts w:hint="default"/>
          <w:lang w:val="en-US" w:eastAsia="zh-CN"/>
        </w:rPr>
      </w:pPr>
      <w:r>
        <w:rPr>
          <w:rFonts w:hint="eastAsia" w:ascii="宋体" w:hAnsi="宋体" w:eastAsia="宋体" w:cs="宋体"/>
          <w:i w:val="0"/>
          <w:iCs w:val="0"/>
          <w:sz w:val="28"/>
          <w:szCs w:val="28"/>
          <w:highlight w:val="none"/>
          <w:lang w:val="en-US" w:eastAsia="zh-CN"/>
        </w:rPr>
        <w:t>固化技术规范书不体现具体工程名称或者工程信息。</w:t>
      </w:r>
    </w:p>
  </w:comment>
  <w:comment w:id="2" w:author="Administrator" w:date="2024-12-13T11:32:34Z" w:initials="A">
    <w:p w14:paraId="40EB5A5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b/>
          <w:bCs/>
          <w:lang w:val="en-US" w:eastAsia="zh-CN"/>
        </w:rPr>
      </w:pPr>
      <w:r>
        <w:rPr>
          <w:rFonts w:hint="eastAsia" w:asciiTheme="minorEastAsia" w:hAnsiTheme="minorEastAsia" w:eastAsiaTheme="minorEastAsia" w:cstheme="minorEastAsia"/>
          <w:b/>
          <w:bCs/>
          <w:kern w:val="2"/>
          <w:sz w:val="32"/>
          <w:szCs w:val="32"/>
          <w:highlight w:val="none"/>
          <w:lang w:val="en-US" w:eastAsia="zh-CN" w:bidi="ar-SA"/>
        </w:rPr>
        <w:t>二、若基于已编制的范本编制技规书：</w:t>
      </w:r>
    </w:p>
    <w:p w14:paraId="0F9B1B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1.空白部分的参数根据需要选择填写，不需要填写的应以“—”表示；</w:t>
      </w:r>
    </w:p>
    <w:p w14:paraId="06555F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2.不得删减本表任何条目；</w:t>
      </w:r>
    </w:p>
    <w:p w14:paraId="064C3DA2">
      <w:pPr>
        <w:pStyle w:val="12"/>
      </w:pPr>
      <w:r>
        <w:rPr>
          <w:rFonts w:hint="eastAsia" w:asciiTheme="minorEastAsia" w:hAnsiTheme="minorEastAsia" w:eastAsiaTheme="minorEastAsia" w:cstheme="minorEastAsia"/>
          <w:strike w:val="0"/>
          <w:kern w:val="2"/>
          <w:sz w:val="32"/>
          <w:szCs w:val="32"/>
          <w:highlight w:val="none"/>
          <w:lang w:val="en-US" w:eastAsia="zh-CN" w:bidi="ar-SA"/>
        </w:rPr>
        <w:t>3.表中“</w:t>
      </w:r>
      <w:r>
        <w:rPr>
          <w:rFonts w:hint="eastAsia" w:ascii="宋体" w:hAnsi="宋体" w:eastAsia="宋体" w:cs="宋体"/>
          <w:b w:val="0"/>
          <w:bCs w:val="0"/>
          <w:kern w:val="2"/>
          <w:sz w:val="18"/>
          <w:szCs w:val="18"/>
          <w:highlight w:val="none"/>
          <w:lang w:val="en-US" w:eastAsia="en-US" w:bidi="ar-SA"/>
        </w:rPr>
        <w:t>项目需求值或表述</w:t>
      </w:r>
      <w:r>
        <w:rPr>
          <w:rFonts w:hint="eastAsia" w:asciiTheme="minorEastAsia" w:hAnsiTheme="minorEastAsia" w:eastAsiaTheme="minorEastAsia" w:cstheme="minorEastAsia"/>
          <w:b w:val="0"/>
          <w:bCs w:val="0"/>
          <w:strike w:val="0"/>
          <w:kern w:val="2"/>
          <w:sz w:val="32"/>
          <w:szCs w:val="32"/>
          <w:highlight w:val="none"/>
          <w:lang w:val="en-US" w:eastAsia="zh-CN" w:bidi="ar-SA"/>
        </w:rPr>
        <w:t>”</w:t>
      </w:r>
      <w:r>
        <w:rPr>
          <w:rFonts w:hint="eastAsia" w:asciiTheme="minorEastAsia" w:hAnsiTheme="minorEastAsia" w:eastAsiaTheme="minorEastAsia" w:cstheme="minorEastAsia"/>
          <w:strike w:val="0"/>
          <w:kern w:val="2"/>
          <w:sz w:val="32"/>
          <w:szCs w:val="32"/>
          <w:highlight w:val="none"/>
          <w:lang w:val="en-US" w:eastAsia="zh-CN" w:bidi="ar-SA"/>
        </w:rPr>
        <w:t>为正常使用条件，超出此值时为特殊使用条件，项目采购单位可根据工程实际使用条件进行修改。</w:t>
      </w:r>
    </w:p>
  </w:comment>
  <w:comment w:id="3" w:author="Administrator" w:date="2024-09-19T21:45:04Z" w:initials="A">
    <w:p w14:paraId="653542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09076869">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cs="Times New Roman"/>
          <w:lang w:eastAsia="zh-CN"/>
        </w:rPr>
      </w:pPr>
      <w:r>
        <w:rPr>
          <w:rFonts w:hint="eastAsia" w:asciiTheme="minorEastAsia" w:hAnsiTheme="minorEastAsia" w:eastAsiaTheme="minorEastAsia" w:cstheme="minorEastAsia"/>
          <w:kern w:val="2"/>
          <w:sz w:val="32"/>
          <w:szCs w:val="32"/>
          <w:highlight w:val="none"/>
          <w:lang w:val="en-US" w:eastAsia="zh-CN" w:bidi="ar-SA"/>
        </w:rPr>
        <w:t>1.</w:t>
      </w:r>
      <w:r>
        <w:rPr>
          <w:rFonts w:hint="eastAsia" w:cs="Times New Roman"/>
          <w:lang w:val="en-US" w:eastAsia="zh-CN"/>
        </w:rPr>
        <w:t>技术规范书中技术参数可以根据物料的参数类型分为“基本参数、功能参数等”，也可以根据物料的模块区分，参数名称要填写对应单位，若无单位填“-”。参数层级不要超过2级。</w:t>
      </w:r>
    </w:p>
  </w:comment>
  <w:comment w:id="4" w:author="Administrator" w:date="2024-12-13T11:33:16Z" w:initials="A">
    <w:p w14:paraId="1EAC256C">
      <w:pPr>
        <w:pStyle w:val="14"/>
        <w:rPr>
          <w:rFonts w:hint="eastAsia" w:eastAsia="宋体"/>
          <w:lang w:eastAsia="zh-CN"/>
        </w:rPr>
      </w:pPr>
      <w:r>
        <w:rPr>
          <w:rFonts w:hint="eastAsia"/>
          <w:lang w:val="en-US" w:eastAsia="zh-CN"/>
        </w:rPr>
        <w:t>1.</w:t>
      </w:r>
      <w:r>
        <w:rPr>
          <w:rFonts w:hint="eastAsia"/>
          <w:lang w:eastAsia="zh-CN"/>
        </w:rPr>
        <w:t>如有，请此处自行添加。</w:t>
      </w:r>
    </w:p>
  </w:comment>
  <w:comment w:id="5" w:author="Administrator" w:date="2024-12-13T11:34:28Z" w:initials="A">
    <w:p w14:paraId="2B262C10">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72F74012">
      <w:pPr>
        <w:pStyle w:val="2"/>
        <w:rPr>
          <w:rFonts w:hint="default"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1.本表不适用的参数可以删除。</w:t>
      </w:r>
    </w:p>
    <w:p w14:paraId="51D94CB8">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b/>
          <w:bCs/>
          <w:lang w:val="en-US" w:eastAsia="zh-CN"/>
        </w:rPr>
      </w:pPr>
      <w:r>
        <w:rPr>
          <w:rFonts w:hint="eastAsia" w:asciiTheme="minorEastAsia" w:hAnsiTheme="minorEastAsia" w:eastAsiaTheme="minorEastAsia" w:cstheme="minorEastAsia"/>
          <w:b/>
          <w:bCs/>
          <w:kern w:val="2"/>
          <w:sz w:val="32"/>
          <w:szCs w:val="32"/>
          <w:highlight w:val="none"/>
          <w:lang w:val="en-US" w:eastAsia="zh-CN" w:bidi="ar-SA"/>
        </w:rPr>
        <w:t>二、若基于已编制的范本编制技规书：</w:t>
      </w:r>
    </w:p>
    <w:p w14:paraId="2CFC0E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1.空白部分的参数根据需要选择填写，不需要填写的应以“—”表示；</w:t>
      </w:r>
    </w:p>
    <w:p w14:paraId="3C636F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2.不得删减本表任何条目；</w:t>
      </w:r>
    </w:p>
    <w:p w14:paraId="0C22066F">
      <w:pPr>
        <w:pStyle w:val="12"/>
        <w:rPr>
          <w:rFonts w:hint="eastAsia" w:asciiTheme="minorEastAsia" w:hAnsiTheme="minorEastAsia" w:eastAsiaTheme="minorEastAsia" w:cstheme="minorEastAsia"/>
          <w:strike w:val="0"/>
          <w:kern w:val="2"/>
          <w:sz w:val="32"/>
          <w:szCs w:val="32"/>
          <w:highlight w:val="none"/>
          <w:lang w:val="en-US" w:eastAsia="zh-CN" w:bidi="ar-SA"/>
        </w:rPr>
      </w:pPr>
      <w:r>
        <w:rPr>
          <w:rFonts w:hint="eastAsia" w:asciiTheme="minorEastAsia" w:hAnsiTheme="minorEastAsia" w:eastAsiaTheme="minorEastAsia" w:cstheme="minorEastAsia"/>
          <w:strike w:val="0"/>
          <w:kern w:val="2"/>
          <w:sz w:val="32"/>
          <w:szCs w:val="32"/>
          <w:highlight w:val="none"/>
          <w:lang w:val="en-US" w:eastAsia="zh-CN" w:bidi="ar-SA"/>
        </w:rPr>
        <w:t>3.表中“</w:t>
      </w:r>
      <w:r>
        <w:rPr>
          <w:rFonts w:hint="eastAsia" w:ascii="宋体" w:hAnsi="宋体" w:eastAsia="宋体" w:cs="宋体"/>
          <w:b/>
          <w:bCs/>
          <w:kern w:val="2"/>
          <w:sz w:val="18"/>
          <w:szCs w:val="18"/>
          <w:highlight w:val="none"/>
          <w:lang w:val="en-US" w:eastAsia="en-US" w:bidi="ar-SA"/>
        </w:rPr>
        <w:t>项目需求值或表述</w:t>
      </w:r>
      <w:r>
        <w:rPr>
          <w:rFonts w:hint="eastAsia" w:asciiTheme="minorEastAsia" w:hAnsiTheme="minorEastAsia" w:eastAsiaTheme="minorEastAsia" w:cstheme="minorEastAsia"/>
          <w:strike w:val="0"/>
          <w:kern w:val="2"/>
          <w:sz w:val="32"/>
          <w:szCs w:val="32"/>
          <w:highlight w:val="none"/>
          <w:lang w:val="en-US" w:eastAsia="zh-CN" w:bidi="ar-SA"/>
        </w:rPr>
        <w:t>”为正常使用条件，超出此值时为特殊使用条件，项目采购单位可根据工程实际使用条件进行修改。</w:t>
      </w:r>
    </w:p>
    <w:p w14:paraId="5C862CE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default"/>
          <w:lang w:val="en-US" w:eastAsia="zh-CN"/>
        </w:rPr>
      </w:pPr>
      <w:r>
        <w:rPr>
          <w:rFonts w:hint="eastAsia" w:asciiTheme="minorEastAsia" w:hAnsiTheme="minorEastAsia" w:eastAsiaTheme="minorEastAsia" w:cstheme="minorEastAsia"/>
          <w:strike w:val="0"/>
          <w:kern w:val="2"/>
          <w:sz w:val="32"/>
          <w:szCs w:val="32"/>
          <w:highlight w:val="none"/>
          <w:lang w:val="en-US" w:eastAsia="zh-CN" w:bidi="ar-SA"/>
        </w:rPr>
        <w:t>4.</w:t>
      </w:r>
      <w:r>
        <w:rPr>
          <w:rFonts w:hint="eastAsia" w:ascii="宋体" w:hAnsi="宋体" w:eastAsia="宋体" w:cs="宋体"/>
          <w:i w:val="0"/>
          <w:iCs w:val="0"/>
          <w:sz w:val="28"/>
          <w:szCs w:val="28"/>
          <w:highlight w:val="none"/>
          <w:lang w:val="en-US" w:eastAsia="zh-CN"/>
        </w:rPr>
        <w:t>使用环境条件表中要求值，不得出现与项目所在地实际情况不相符的要求值。</w:t>
      </w:r>
    </w:p>
  </w:comment>
  <w:comment w:id="6" w:author="专家账户" w:date="2024-12-27T10:33:19Z" w:initials="专">
    <w:p w14:paraId="006660BA">
      <w:pPr>
        <w:pStyle w:val="14"/>
        <w:numPr>
          <w:ilvl w:val="0"/>
          <w:numId w:val="0"/>
        </w:numPr>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133B2CF6">
      <w:pPr>
        <w:pStyle w:val="14"/>
      </w:pPr>
      <w:r>
        <w:rPr>
          <w:rFonts w:hint="eastAsia"/>
          <w:lang w:val="en-US" w:eastAsia="zh-CN"/>
        </w:rPr>
        <w:t>1.组件表样例1，简单情形时适用，此时请删除组件表样例2。</w:t>
      </w:r>
    </w:p>
  </w:comment>
  <w:comment w:id="7" w:author="专家账户" w:date="2024-12-27T10:30:46Z" w:initials="专">
    <w:p w14:paraId="6CAC307E">
      <w:pPr>
        <w:pStyle w:val="14"/>
        <w:numPr>
          <w:ilvl w:val="0"/>
          <w:numId w:val="0"/>
        </w:numPr>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25A72FB1">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eastAsia" w:asciiTheme="minorEastAsia" w:hAnsiTheme="minorEastAsia" w:eastAsiaTheme="minorEastAsia" w:cstheme="minorEastAsia"/>
          <w:kern w:val="2"/>
          <w:sz w:val="32"/>
          <w:szCs w:val="32"/>
          <w:highlight w:val="none"/>
          <w:lang w:val="en-US" w:eastAsia="zh-CN" w:bidi="ar-SA"/>
        </w:rPr>
      </w:pPr>
      <w:r>
        <w:rPr>
          <w:rFonts w:hint="eastAsia"/>
          <w:lang w:val="en-US" w:eastAsia="zh-CN"/>
        </w:rPr>
        <w:t>1.</w:t>
      </w:r>
      <w:r>
        <w:rPr>
          <w:rFonts w:hint="eastAsia" w:ascii="宋体" w:hAnsi="宋体" w:eastAsia="宋体" w:cs="宋体"/>
          <w:i w:val="0"/>
          <w:iCs w:val="0"/>
          <w:sz w:val="28"/>
          <w:szCs w:val="28"/>
          <w:highlight w:val="none"/>
          <w:lang w:val="en-US" w:eastAsia="zh-CN"/>
        </w:rPr>
        <w:t>技术规范书中的组件材料配置表应按“单台”、“单套”数量进行填写。</w:t>
      </w:r>
    </w:p>
    <w:p w14:paraId="635255A1">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lang w:val="en-US" w:eastAsia="zh-CN"/>
        </w:rPr>
      </w:pPr>
      <w:r>
        <w:rPr>
          <w:rFonts w:hint="eastAsia" w:asciiTheme="minorEastAsia" w:hAnsiTheme="minorEastAsia" w:eastAsiaTheme="minorEastAsia" w:cstheme="minorEastAsia"/>
          <w:kern w:val="2"/>
          <w:sz w:val="32"/>
          <w:szCs w:val="32"/>
          <w:highlight w:val="none"/>
          <w:lang w:val="en-US" w:eastAsia="zh-CN" w:bidi="ar-SA"/>
        </w:rPr>
        <w:t>二、若基于已编制的范本编制技规书：</w:t>
      </w:r>
    </w:p>
    <w:p w14:paraId="7E4B27D1">
      <w:pPr>
        <w:pStyle w:val="14"/>
        <w:ind w:left="0" w:leftChars="0" w:firstLine="0" w:firstLineChars="0"/>
        <w:rPr>
          <w:rFonts w:hint="eastAsia" w:ascii="宋体" w:hAnsi="宋体" w:eastAsia="宋体" w:cs="宋体"/>
          <w:i w:val="0"/>
          <w:iCs w:val="0"/>
          <w:sz w:val="28"/>
          <w:szCs w:val="28"/>
          <w:highlight w:val="none"/>
          <w:lang w:val="en-US" w:eastAsia="zh-CN"/>
        </w:rPr>
      </w:pPr>
      <w:r>
        <w:rPr>
          <w:rFonts w:hint="eastAsia"/>
          <w:lang w:val="en-US" w:eastAsia="zh-CN"/>
        </w:rPr>
        <w:t>1.</w:t>
      </w:r>
      <w:r>
        <w:rPr>
          <w:rFonts w:hint="eastAsia"/>
          <w:lang w:eastAsia="zh-CN"/>
        </w:rPr>
        <w:t>数量如无应填写“—”或者“</w:t>
      </w:r>
      <w:r>
        <w:rPr>
          <w:rFonts w:hint="eastAsia"/>
          <w:lang w:val="en-US" w:eastAsia="zh-CN"/>
        </w:rPr>
        <w:t>0</w:t>
      </w:r>
      <w:r>
        <w:rPr>
          <w:rFonts w:hint="eastAsia"/>
          <w:lang w:eastAsia="zh-CN"/>
        </w:rPr>
        <w:t>”。</w:t>
      </w:r>
    </w:p>
    <w:p w14:paraId="110B08E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2</w:t>
      </w:r>
      <w:r>
        <w:rPr>
          <w:rFonts w:hint="eastAsia" w:ascii="宋体" w:hAnsi="宋体" w:eastAsia="宋体" w:cs="宋体"/>
          <w:i w:val="0"/>
          <w:iCs w:val="0"/>
          <w:sz w:val="28"/>
          <w:szCs w:val="28"/>
          <w:highlight w:val="none"/>
          <w:lang w:val="en-US" w:eastAsia="zh-CN"/>
        </w:rPr>
        <w:t>.技术规范书中的组件材料配置表应按“单台”、“单套”数量进行填写。</w:t>
      </w:r>
    </w:p>
  </w:comment>
  <w:comment w:id="8" w:author="Administrator" w:date="2024-12-13T12:36:06Z" w:initials="A">
    <w:p w14:paraId="0E7B4A14">
      <w:pPr>
        <w:pStyle w:val="14"/>
        <w:numPr>
          <w:ilvl w:val="0"/>
          <w:numId w:val="4"/>
        </w:numPr>
        <w:rPr>
          <w:rFonts w:hint="eastAsia"/>
          <w:lang w:eastAsia="zh-CN"/>
        </w:rPr>
      </w:pPr>
      <w:r>
        <w:rPr>
          <w:rFonts w:hint="eastAsia"/>
          <w:lang w:eastAsia="zh-CN"/>
        </w:rPr>
        <w:t>如有，请此处自行添加；</w:t>
      </w:r>
    </w:p>
    <w:p w14:paraId="49EB07B5">
      <w:pPr>
        <w:pStyle w:val="14"/>
        <w:numPr>
          <w:ilvl w:val="0"/>
          <w:numId w:val="4"/>
        </w:numPr>
        <w:rPr>
          <w:rFonts w:hint="eastAsia"/>
          <w:lang w:eastAsia="zh-CN"/>
        </w:rPr>
      </w:pPr>
      <w:r>
        <w:rPr>
          <w:rFonts w:hint="eastAsia"/>
          <w:lang w:eastAsia="zh-CN"/>
        </w:rPr>
        <w:t>对于技术规范书不易体现的接口尺寸、布置形式等情况需上传图纸的，可作为技术规范附件一同上传，图纸应采用dwg格式。</w:t>
      </w:r>
    </w:p>
  </w:comment>
  <w:comment w:id="9" w:author="Administrator" w:date="2024-12-13T12:36:12Z" w:initials="A">
    <w:p w14:paraId="6411360B">
      <w:pPr>
        <w:pStyle w:val="14"/>
      </w:pPr>
      <w:r>
        <w:rPr>
          <w:rFonts w:hint="eastAsia"/>
          <w:lang w:val="en-US" w:eastAsia="zh-CN"/>
        </w:rPr>
        <w:t>1.</w:t>
      </w:r>
      <w:r>
        <w:rPr>
          <w:rFonts w:hint="eastAsia"/>
          <w:lang w:eastAsia="zh-CN"/>
        </w:rPr>
        <w:t>如有，请此处自行添加。</w:t>
      </w:r>
    </w:p>
  </w:comment>
  <w:comment w:id="10" w:author="Administrator" w:date="2024-12-18T16:20:42Z" w:initials="A">
    <w:p w14:paraId="6CBE22BB">
      <w:pPr>
        <w:pStyle w:val="14"/>
        <w:rPr>
          <w:rFonts w:hint="default"/>
          <w:lang w:val="en-US"/>
        </w:rPr>
      </w:pPr>
      <w:r>
        <w:rPr>
          <w:rFonts w:hint="eastAsia" w:asciiTheme="minorEastAsia" w:hAnsiTheme="minorEastAsia" w:eastAsiaTheme="minorEastAsia" w:cstheme="minorEastAsia"/>
          <w:kern w:val="2"/>
          <w:sz w:val="32"/>
          <w:szCs w:val="32"/>
          <w:highlight w:val="none"/>
          <w:lang w:val="en-US" w:eastAsia="zh-CN" w:bidi="ar-SA"/>
        </w:rPr>
        <w:t>1.此部分应按物料主数据中的小类填写准确。</w:t>
      </w:r>
    </w:p>
  </w:comment>
  <w:comment w:id="11" w:author="Administrator" w:date="2024-12-18T16:22:15Z" w:initials="A">
    <w:p w14:paraId="47621C21">
      <w:pPr>
        <w:pStyle w:val="14"/>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1.此部分应填写准确，多余的行删除；</w:t>
      </w:r>
    </w:p>
    <w:p w14:paraId="109E3451">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eastAsia" w:ascii="宋体" w:hAnsi="宋体" w:eastAsia="宋体" w:cs="宋体"/>
          <w:i w:val="0"/>
          <w:iCs w:val="0"/>
          <w:sz w:val="28"/>
          <w:szCs w:val="28"/>
          <w:highlight w:val="none"/>
          <w:lang w:val="en-US" w:eastAsia="zh-CN"/>
        </w:rPr>
      </w:pPr>
      <w:r>
        <w:rPr>
          <w:rFonts w:hint="eastAsia" w:ascii="宋体" w:hAnsi="宋体" w:cs="宋体"/>
          <w:i w:val="0"/>
          <w:iCs w:val="0"/>
          <w:sz w:val="28"/>
          <w:szCs w:val="28"/>
          <w:highlight w:val="none"/>
          <w:lang w:val="en-US" w:eastAsia="zh-CN"/>
        </w:rPr>
        <w:t>2.</w:t>
      </w:r>
      <w:r>
        <w:rPr>
          <w:rFonts w:hint="eastAsia" w:ascii="宋体" w:hAnsi="宋体" w:eastAsia="宋体" w:cs="宋体"/>
          <w:i w:val="0"/>
          <w:iCs w:val="0"/>
          <w:sz w:val="28"/>
          <w:szCs w:val="28"/>
          <w:highlight w:val="none"/>
          <w:lang w:val="en-US" w:eastAsia="zh-CN"/>
        </w:rPr>
        <w:t>技术规范书遵循的技术标准不得出现中华人民共和国法律不承认的国外、国际技术标准</w:t>
      </w:r>
      <w:r>
        <w:rPr>
          <w:rFonts w:hint="eastAsia" w:ascii="宋体" w:hAnsi="宋体" w:cs="宋体"/>
          <w:i w:val="0"/>
          <w:iCs w:val="0"/>
          <w:sz w:val="28"/>
          <w:szCs w:val="28"/>
          <w:highlight w:val="none"/>
          <w:lang w:val="en-US" w:eastAsia="zh-CN"/>
        </w:rPr>
        <w:t>；</w:t>
      </w:r>
      <w:r>
        <w:rPr>
          <w:rFonts w:hint="eastAsia" w:ascii="宋体" w:hAnsi="宋体" w:eastAsia="宋体" w:cs="宋体"/>
          <w:i w:val="0"/>
          <w:iCs w:val="0"/>
          <w:sz w:val="28"/>
          <w:szCs w:val="28"/>
          <w:highlight w:val="none"/>
          <w:lang w:val="en-US" w:eastAsia="zh-CN"/>
        </w:rPr>
        <w:tab/>
      </w:r>
    </w:p>
    <w:p w14:paraId="757104D9">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3.</w:t>
      </w:r>
      <w:r>
        <w:rPr>
          <w:rFonts w:hint="eastAsia" w:ascii="宋体" w:hAnsi="宋体" w:eastAsia="宋体" w:cs="宋体"/>
          <w:i w:val="0"/>
          <w:iCs w:val="0"/>
          <w:sz w:val="28"/>
          <w:szCs w:val="28"/>
          <w:highlight w:val="none"/>
          <w:lang w:val="en-US" w:eastAsia="zh-CN"/>
        </w:rPr>
        <w:t>技术规范书中提出的技术参数要求不得与其引用的技术标准发生冲突，或低于国家标准规定的要求。</w:t>
      </w:r>
    </w:p>
  </w:comment>
  <w:comment w:id="12" w:author="Administrator" w:date="2024-12-18T16:22:53Z" w:initials="A">
    <w:p w14:paraId="30C541BF">
      <w:pPr>
        <w:pStyle w:val="14"/>
      </w:pPr>
      <w:r>
        <w:rPr>
          <w:rFonts w:hint="eastAsia" w:asciiTheme="minorEastAsia" w:hAnsiTheme="minorEastAsia" w:eastAsiaTheme="minorEastAsia" w:cstheme="minorEastAsia"/>
          <w:kern w:val="2"/>
          <w:sz w:val="32"/>
          <w:szCs w:val="32"/>
          <w:highlight w:val="none"/>
          <w:lang w:val="en-US" w:eastAsia="zh-CN" w:bidi="ar-SA"/>
        </w:rPr>
        <w:t>1.此部分应填写准确，多余的行删除。</w:t>
      </w:r>
    </w:p>
  </w:comment>
  <w:comment w:id="13" w:author="专家账户" w:date="2024-12-23T16:06:49Z" w:initials="专">
    <w:p w14:paraId="4A631D57">
      <w:pPr>
        <w:pStyle w:val="14"/>
      </w:pPr>
      <w:r>
        <w:rPr>
          <w:rFonts w:hint="eastAsia"/>
          <w:lang w:val="en-US" w:eastAsia="zh-CN"/>
        </w:rPr>
        <w:t>1.</w:t>
      </w:r>
      <w:r>
        <w:rPr>
          <w:rFonts w:hint="eastAsia"/>
          <w:lang w:eastAsia="zh-CN"/>
        </w:rPr>
        <w:t>如有，请此处自行添加。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7AE42D1" w15:done="0"/>
  <w15:commentEx w15:paraId="578378CA" w15:done="0"/>
  <w15:commentEx w15:paraId="064C3DA2" w15:done="0"/>
  <w15:commentEx w15:paraId="09076869" w15:done="0"/>
  <w15:commentEx w15:paraId="1EAC256C" w15:done="0"/>
  <w15:commentEx w15:paraId="5C862CEF" w15:done="0"/>
  <w15:commentEx w15:paraId="133B2CF6" w15:done="0"/>
  <w15:commentEx w15:paraId="110B08EC" w15:done="0"/>
  <w15:commentEx w15:paraId="49EB07B5" w15:done="0"/>
  <w15:commentEx w15:paraId="6411360B" w15:done="0"/>
  <w15:commentEx w15:paraId="6CBE22BB" w15:done="0"/>
  <w15:commentEx w15:paraId="757104D9" w15:done="0"/>
  <w15:commentEx w15:paraId="30C541BF" w15:done="0"/>
  <w15:commentEx w15:paraId="4A631D57"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EU-F1">
    <w:altName w:val="宋体"/>
    <w:panose1 w:val="00000000000000000000"/>
    <w:charset w:val="86"/>
    <w:family w:val="auto"/>
    <w:pitch w:val="default"/>
    <w:sig w:usb0="00000000" w:usb1="00000000" w:usb2="00000010"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方正仿宋_GBK">
    <w:altName w:val="微软雅黑"/>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1SNf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hkMvcD/ztMeI4ecrUYYSdGuPzZZ7TqqX9+NfPVY+/&#10;1/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BS1SNfTAQAApgMAAA4AAAAAAAAAAQAgAAAA&#10;IgEAAGRycy9lMm9Eb2MueG1sUEsFBgAAAAAGAAYAWQEAAGcFA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TTp/81AEAAKYDAAAOAAAAAAAAAAEAIAAA&#10;ACIBAABkcnMvZTJvRG9jLnhtbFBLBQYAAAAABgAGAFkBAABoBQ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B6E8"/>
    <w:multiLevelType w:val="singleLevel"/>
    <w:tmpl w:val="A400B6E8"/>
    <w:lvl w:ilvl="0" w:tentative="0">
      <w:start w:val="1"/>
      <w:numFmt w:val="decimal"/>
      <w:pStyle w:val="20"/>
      <w:lvlText w:val="%1."/>
      <w:lvlJc w:val="left"/>
      <w:pPr>
        <w:tabs>
          <w:tab w:val="left" w:pos="2040"/>
        </w:tabs>
        <w:ind w:left="2040" w:hanging="360"/>
      </w:pPr>
    </w:lvl>
  </w:abstractNum>
  <w:abstractNum w:abstractNumId="1">
    <w:nsid w:val="FE41772B"/>
    <w:multiLevelType w:val="singleLevel"/>
    <w:tmpl w:val="FE41772B"/>
    <w:lvl w:ilvl="0" w:tentative="0">
      <w:start w:val="1"/>
      <w:numFmt w:val="decimal"/>
      <w:lvlText w:val="%1."/>
      <w:lvlJc w:val="left"/>
      <w:pPr>
        <w:tabs>
          <w:tab w:val="left" w:pos="312"/>
        </w:tabs>
      </w:pPr>
    </w:lvl>
  </w:abstractNum>
  <w:abstractNum w:abstractNumId="2">
    <w:nsid w:val="0000000D"/>
    <w:multiLevelType w:val="multilevel"/>
    <w:tmpl w:val="0000000D"/>
    <w:lvl w:ilvl="0" w:tentative="0">
      <w:start w:val="1"/>
      <w:numFmt w:val="japaneseCounting"/>
      <w:pStyle w:val="144"/>
      <w:lvlText w:val="第%1条"/>
      <w:lvlJc w:val="left"/>
      <w:pPr>
        <w:ind w:left="2406" w:hanging="420"/>
      </w:pPr>
      <w:rPr>
        <w:rFonts w:hint="default"/>
        <w:b/>
        <w:lang w:val="en-US"/>
      </w:rPr>
    </w:lvl>
    <w:lvl w:ilvl="1" w:tentative="0">
      <w:start w:val="1"/>
      <w:numFmt w:val="lowerLetter"/>
      <w:lvlText w:val="%2)"/>
      <w:lvlJc w:val="left"/>
      <w:pPr>
        <w:ind w:left="1473" w:hanging="420"/>
      </w:pPr>
    </w:lvl>
    <w:lvl w:ilvl="2" w:tentative="0">
      <w:start w:val="1"/>
      <w:numFmt w:val="lowerRoman"/>
      <w:lvlText w:val="%3."/>
      <w:lvlJc w:val="right"/>
      <w:pPr>
        <w:ind w:left="1893" w:hanging="420"/>
      </w:pPr>
    </w:lvl>
    <w:lvl w:ilvl="3" w:tentative="0">
      <w:start w:val="1"/>
      <w:numFmt w:val="decimal"/>
      <w:lvlText w:val="%4."/>
      <w:lvlJc w:val="left"/>
      <w:pPr>
        <w:ind w:left="2313" w:hanging="420"/>
      </w:pPr>
    </w:lvl>
    <w:lvl w:ilvl="4" w:tentative="0">
      <w:start w:val="1"/>
      <w:numFmt w:val="lowerLetter"/>
      <w:lvlText w:val="%5)"/>
      <w:lvlJc w:val="left"/>
      <w:pPr>
        <w:ind w:left="2733" w:hanging="420"/>
      </w:pPr>
    </w:lvl>
    <w:lvl w:ilvl="5" w:tentative="0">
      <w:start w:val="1"/>
      <w:numFmt w:val="lowerRoman"/>
      <w:lvlText w:val="%6."/>
      <w:lvlJc w:val="right"/>
      <w:pPr>
        <w:ind w:left="3153" w:hanging="420"/>
      </w:pPr>
    </w:lvl>
    <w:lvl w:ilvl="6" w:tentative="0">
      <w:start w:val="1"/>
      <w:numFmt w:val="decimal"/>
      <w:lvlText w:val="%7."/>
      <w:lvlJc w:val="left"/>
      <w:pPr>
        <w:ind w:left="3573" w:hanging="420"/>
      </w:pPr>
    </w:lvl>
    <w:lvl w:ilvl="7" w:tentative="0">
      <w:start w:val="1"/>
      <w:numFmt w:val="lowerLetter"/>
      <w:lvlText w:val="%8)"/>
      <w:lvlJc w:val="left"/>
      <w:pPr>
        <w:ind w:left="3993" w:hanging="420"/>
      </w:pPr>
    </w:lvl>
    <w:lvl w:ilvl="8" w:tentative="0">
      <w:start w:val="1"/>
      <w:numFmt w:val="lowerRoman"/>
      <w:lvlText w:val="%9."/>
      <w:lvlJc w:val="right"/>
      <w:pPr>
        <w:ind w:left="4413" w:hanging="420"/>
      </w:pPr>
    </w:lvl>
  </w:abstractNum>
  <w:abstractNum w:abstractNumId="3">
    <w:nsid w:val="309D8EFF"/>
    <w:multiLevelType w:val="singleLevel"/>
    <w:tmpl w:val="309D8EFF"/>
    <w:lvl w:ilvl="0" w:tentative="0">
      <w:start w:val="1"/>
      <w:numFmt w:val="decimal"/>
      <w:lvlText w:val="%1."/>
      <w:lvlJc w:val="left"/>
      <w:pPr>
        <w:tabs>
          <w:tab w:val="left" w:pos="312"/>
        </w:tabs>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专家账户">
    <w15:presenceInfo w15:providerId="None" w15:userId="专家账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OGE2YWEwNjE4NGNjMTE0ZTZkODYxNTNkMTRmYzkifQ=="/>
  </w:docVars>
  <w:rsids>
    <w:rsidRoot w:val="00172A27"/>
    <w:rsid w:val="000165E8"/>
    <w:rsid w:val="000A3C20"/>
    <w:rsid w:val="000E71A2"/>
    <w:rsid w:val="0010680E"/>
    <w:rsid w:val="00142EDC"/>
    <w:rsid w:val="001942AD"/>
    <w:rsid w:val="001B2954"/>
    <w:rsid w:val="001C512F"/>
    <w:rsid w:val="001D7641"/>
    <w:rsid w:val="001F5444"/>
    <w:rsid w:val="002120F8"/>
    <w:rsid w:val="00214B6F"/>
    <w:rsid w:val="00231820"/>
    <w:rsid w:val="00261B42"/>
    <w:rsid w:val="00275189"/>
    <w:rsid w:val="00291C55"/>
    <w:rsid w:val="002C6FE9"/>
    <w:rsid w:val="003053D3"/>
    <w:rsid w:val="00352E14"/>
    <w:rsid w:val="00386808"/>
    <w:rsid w:val="003924BF"/>
    <w:rsid w:val="003D1165"/>
    <w:rsid w:val="00414135"/>
    <w:rsid w:val="004301DF"/>
    <w:rsid w:val="00434B30"/>
    <w:rsid w:val="00446331"/>
    <w:rsid w:val="00451535"/>
    <w:rsid w:val="0045476A"/>
    <w:rsid w:val="00461547"/>
    <w:rsid w:val="004914B3"/>
    <w:rsid w:val="00492597"/>
    <w:rsid w:val="00495837"/>
    <w:rsid w:val="004A2E68"/>
    <w:rsid w:val="004B047F"/>
    <w:rsid w:val="004C278E"/>
    <w:rsid w:val="0067156D"/>
    <w:rsid w:val="00672F23"/>
    <w:rsid w:val="0067336E"/>
    <w:rsid w:val="006A7AEA"/>
    <w:rsid w:val="006B5F50"/>
    <w:rsid w:val="006C69B3"/>
    <w:rsid w:val="006D3442"/>
    <w:rsid w:val="006E21A9"/>
    <w:rsid w:val="006F12DD"/>
    <w:rsid w:val="00723BC9"/>
    <w:rsid w:val="00725742"/>
    <w:rsid w:val="00735C42"/>
    <w:rsid w:val="00754485"/>
    <w:rsid w:val="00776470"/>
    <w:rsid w:val="007B2918"/>
    <w:rsid w:val="007B4CEC"/>
    <w:rsid w:val="007D45D2"/>
    <w:rsid w:val="007E15BB"/>
    <w:rsid w:val="008217E0"/>
    <w:rsid w:val="008712E6"/>
    <w:rsid w:val="00871746"/>
    <w:rsid w:val="00883521"/>
    <w:rsid w:val="0088725D"/>
    <w:rsid w:val="00890CED"/>
    <w:rsid w:val="008B6D07"/>
    <w:rsid w:val="009077F4"/>
    <w:rsid w:val="009126C7"/>
    <w:rsid w:val="00937729"/>
    <w:rsid w:val="009817B9"/>
    <w:rsid w:val="009875BF"/>
    <w:rsid w:val="009E7346"/>
    <w:rsid w:val="009F6D90"/>
    <w:rsid w:val="00A12227"/>
    <w:rsid w:val="00A30E1F"/>
    <w:rsid w:val="00A47BA9"/>
    <w:rsid w:val="00A5210B"/>
    <w:rsid w:val="00A55B9E"/>
    <w:rsid w:val="00A8510D"/>
    <w:rsid w:val="00A91A3A"/>
    <w:rsid w:val="00AA69A6"/>
    <w:rsid w:val="00AF3ECA"/>
    <w:rsid w:val="00B622D2"/>
    <w:rsid w:val="00B67C4A"/>
    <w:rsid w:val="00BA6E1D"/>
    <w:rsid w:val="00BB0E0B"/>
    <w:rsid w:val="00BE08F2"/>
    <w:rsid w:val="00BF0F1F"/>
    <w:rsid w:val="00C01F02"/>
    <w:rsid w:val="00C350FD"/>
    <w:rsid w:val="00C4396E"/>
    <w:rsid w:val="00C649CF"/>
    <w:rsid w:val="00C65507"/>
    <w:rsid w:val="00C710D5"/>
    <w:rsid w:val="00C753A2"/>
    <w:rsid w:val="00CB1FFC"/>
    <w:rsid w:val="00CC555D"/>
    <w:rsid w:val="00CC6B71"/>
    <w:rsid w:val="00CF48BD"/>
    <w:rsid w:val="00D01CC6"/>
    <w:rsid w:val="00D42775"/>
    <w:rsid w:val="00D64EE5"/>
    <w:rsid w:val="00D924BA"/>
    <w:rsid w:val="00DA2C03"/>
    <w:rsid w:val="00DB1EC0"/>
    <w:rsid w:val="00DF5657"/>
    <w:rsid w:val="00DF5ADA"/>
    <w:rsid w:val="00E04980"/>
    <w:rsid w:val="00E272DC"/>
    <w:rsid w:val="00E43616"/>
    <w:rsid w:val="00E679DC"/>
    <w:rsid w:val="00EA0751"/>
    <w:rsid w:val="00F14300"/>
    <w:rsid w:val="00F25E17"/>
    <w:rsid w:val="00F43924"/>
    <w:rsid w:val="00F558AA"/>
    <w:rsid w:val="00F835A6"/>
    <w:rsid w:val="00F83E1F"/>
    <w:rsid w:val="00F94F65"/>
    <w:rsid w:val="010B2890"/>
    <w:rsid w:val="01270F53"/>
    <w:rsid w:val="013F2D2B"/>
    <w:rsid w:val="0141509B"/>
    <w:rsid w:val="014637C3"/>
    <w:rsid w:val="016C26D1"/>
    <w:rsid w:val="017A247D"/>
    <w:rsid w:val="019E4C68"/>
    <w:rsid w:val="01A1683A"/>
    <w:rsid w:val="01AE6FBA"/>
    <w:rsid w:val="01C637BE"/>
    <w:rsid w:val="01D20F9B"/>
    <w:rsid w:val="01D866AD"/>
    <w:rsid w:val="01DF6A2C"/>
    <w:rsid w:val="01E06FB8"/>
    <w:rsid w:val="01E811AC"/>
    <w:rsid w:val="01E847E5"/>
    <w:rsid w:val="0200156B"/>
    <w:rsid w:val="020B3C33"/>
    <w:rsid w:val="024D29D2"/>
    <w:rsid w:val="024E0EF7"/>
    <w:rsid w:val="02522488"/>
    <w:rsid w:val="02673CCC"/>
    <w:rsid w:val="02771EF6"/>
    <w:rsid w:val="028A00DC"/>
    <w:rsid w:val="028D0A26"/>
    <w:rsid w:val="02BC74B0"/>
    <w:rsid w:val="02F8266E"/>
    <w:rsid w:val="02F83A9F"/>
    <w:rsid w:val="02FD4D40"/>
    <w:rsid w:val="03256F28"/>
    <w:rsid w:val="032E425C"/>
    <w:rsid w:val="035330EE"/>
    <w:rsid w:val="03572BAF"/>
    <w:rsid w:val="0361202A"/>
    <w:rsid w:val="036F2293"/>
    <w:rsid w:val="03710042"/>
    <w:rsid w:val="037C4871"/>
    <w:rsid w:val="03851ED2"/>
    <w:rsid w:val="039A0E4C"/>
    <w:rsid w:val="039B78F9"/>
    <w:rsid w:val="03D02A31"/>
    <w:rsid w:val="03E03CBF"/>
    <w:rsid w:val="0408340D"/>
    <w:rsid w:val="044A50D4"/>
    <w:rsid w:val="04525DA3"/>
    <w:rsid w:val="04690C20"/>
    <w:rsid w:val="046F02A5"/>
    <w:rsid w:val="04835D60"/>
    <w:rsid w:val="049166F6"/>
    <w:rsid w:val="049C0A9B"/>
    <w:rsid w:val="04AA4E1C"/>
    <w:rsid w:val="04AD5B99"/>
    <w:rsid w:val="04C12A7B"/>
    <w:rsid w:val="04D80A45"/>
    <w:rsid w:val="0500031E"/>
    <w:rsid w:val="0509550B"/>
    <w:rsid w:val="051741B3"/>
    <w:rsid w:val="051B4186"/>
    <w:rsid w:val="051F7A75"/>
    <w:rsid w:val="052E6710"/>
    <w:rsid w:val="054B3DBD"/>
    <w:rsid w:val="0553358C"/>
    <w:rsid w:val="057051D0"/>
    <w:rsid w:val="058E7D29"/>
    <w:rsid w:val="059723C4"/>
    <w:rsid w:val="05A45750"/>
    <w:rsid w:val="05A64BF5"/>
    <w:rsid w:val="05CC41B1"/>
    <w:rsid w:val="05E661B9"/>
    <w:rsid w:val="05FA6846"/>
    <w:rsid w:val="0623744D"/>
    <w:rsid w:val="062702A8"/>
    <w:rsid w:val="06281719"/>
    <w:rsid w:val="06335442"/>
    <w:rsid w:val="063517BC"/>
    <w:rsid w:val="06444383"/>
    <w:rsid w:val="064E0167"/>
    <w:rsid w:val="06527700"/>
    <w:rsid w:val="06A34220"/>
    <w:rsid w:val="06B20A50"/>
    <w:rsid w:val="06C532F6"/>
    <w:rsid w:val="06CE3F39"/>
    <w:rsid w:val="06FD4B0F"/>
    <w:rsid w:val="072B7927"/>
    <w:rsid w:val="0730192B"/>
    <w:rsid w:val="075C20C2"/>
    <w:rsid w:val="077446C6"/>
    <w:rsid w:val="07995C57"/>
    <w:rsid w:val="07A51E1A"/>
    <w:rsid w:val="07B502D7"/>
    <w:rsid w:val="07BB28BC"/>
    <w:rsid w:val="07DC5543"/>
    <w:rsid w:val="082F03BB"/>
    <w:rsid w:val="083C410F"/>
    <w:rsid w:val="084B5A61"/>
    <w:rsid w:val="084C1C81"/>
    <w:rsid w:val="08573247"/>
    <w:rsid w:val="085D4702"/>
    <w:rsid w:val="085E04B3"/>
    <w:rsid w:val="087607B5"/>
    <w:rsid w:val="089922AB"/>
    <w:rsid w:val="08A6525E"/>
    <w:rsid w:val="08AA57A6"/>
    <w:rsid w:val="08C73D27"/>
    <w:rsid w:val="08C91324"/>
    <w:rsid w:val="08DA6397"/>
    <w:rsid w:val="08DE119C"/>
    <w:rsid w:val="08F5757A"/>
    <w:rsid w:val="0914384A"/>
    <w:rsid w:val="092453A7"/>
    <w:rsid w:val="092C729B"/>
    <w:rsid w:val="09472444"/>
    <w:rsid w:val="0947274C"/>
    <w:rsid w:val="09654E76"/>
    <w:rsid w:val="0976020A"/>
    <w:rsid w:val="09901DF7"/>
    <w:rsid w:val="099459C5"/>
    <w:rsid w:val="09A216D3"/>
    <w:rsid w:val="09B63768"/>
    <w:rsid w:val="09C12677"/>
    <w:rsid w:val="09EB5972"/>
    <w:rsid w:val="0A0B6ABC"/>
    <w:rsid w:val="0A0D1BF9"/>
    <w:rsid w:val="0A2E4C43"/>
    <w:rsid w:val="0A44091A"/>
    <w:rsid w:val="0A451F66"/>
    <w:rsid w:val="0A4F3D4B"/>
    <w:rsid w:val="0A762AAE"/>
    <w:rsid w:val="0A805F0A"/>
    <w:rsid w:val="0A9E5E78"/>
    <w:rsid w:val="0AAC2273"/>
    <w:rsid w:val="0AD77755"/>
    <w:rsid w:val="0AEF3C11"/>
    <w:rsid w:val="0B29339F"/>
    <w:rsid w:val="0B307376"/>
    <w:rsid w:val="0B5046C4"/>
    <w:rsid w:val="0B506FA0"/>
    <w:rsid w:val="0B5B6A71"/>
    <w:rsid w:val="0B676BC5"/>
    <w:rsid w:val="0B9D0D62"/>
    <w:rsid w:val="0BA34041"/>
    <w:rsid w:val="0BAC32BC"/>
    <w:rsid w:val="0BBC67AA"/>
    <w:rsid w:val="0BC6115D"/>
    <w:rsid w:val="0BC95965"/>
    <w:rsid w:val="0BF6426F"/>
    <w:rsid w:val="0C127B22"/>
    <w:rsid w:val="0C2B5CE0"/>
    <w:rsid w:val="0C446A07"/>
    <w:rsid w:val="0C803E0F"/>
    <w:rsid w:val="0C98166E"/>
    <w:rsid w:val="0C9F66CF"/>
    <w:rsid w:val="0CA124F5"/>
    <w:rsid w:val="0CD160EE"/>
    <w:rsid w:val="0CD540C3"/>
    <w:rsid w:val="0CE341AD"/>
    <w:rsid w:val="0CEB1A6D"/>
    <w:rsid w:val="0CEC48A5"/>
    <w:rsid w:val="0D166D08"/>
    <w:rsid w:val="0D1A7BAA"/>
    <w:rsid w:val="0D24006F"/>
    <w:rsid w:val="0D2405BB"/>
    <w:rsid w:val="0D590B3C"/>
    <w:rsid w:val="0D6B3C05"/>
    <w:rsid w:val="0D842708"/>
    <w:rsid w:val="0D9A5957"/>
    <w:rsid w:val="0DAB493A"/>
    <w:rsid w:val="0DCC5556"/>
    <w:rsid w:val="0DCF59C0"/>
    <w:rsid w:val="0DD668BE"/>
    <w:rsid w:val="0DE34E9E"/>
    <w:rsid w:val="0E033F8B"/>
    <w:rsid w:val="0E064A9F"/>
    <w:rsid w:val="0E187568"/>
    <w:rsid w:val="0E191553"/>
    <w:rsid w:val="0E1D2D5C"/>
    <w:rsid w:val="0E232645"/>
    <w:rsid w:val="0E235E7B"/>
    <w:rsid w:val="0E28049A"/>
    <w:rsid w:val="0E2F3FA3"/>
    <w:rsid w:val="0E401333"/>
    <w:rsid w:val="0E6C0137"/>
    <w:rsid w:val="0E801A62"/>
    <w:rsid w:val="0E9D1AC8"/>
    <w:rsid w:val="0EA43B03"/>
    <w:rsid w:val="0EA64FCE"/>
    <w:rsid w:val="0EC82C8A"/>
    <w:rsid w:val="0EDD2491"/>
    <w:rsid w:val="0EDF7C53"/>
    <w:rsid w:val="0EF453A8"/>
    <w:rsid w:val="0EFC2AD4"/>
    <w:rsid w:val="0EFD2649"/>
    <w:rsid w:val="0F0B2B75"/>
    <w:rsid w:val="0F1A3753"/>
    <w:rsid w:val="0F38380E"/>
    <w:rsid w:val="0F390D8F"/>
    <w:rsid w:val="0F4E6DB3"/>
    <w:rsid w:val="0F621FA5"/>
    <w:rsid w:val="0F6E31DD"/>
    <w:rsid w:val="0F776DB5"/>
    <w:rsid w:val="0F862876"/>
    <w:rsid w:val="0F88413C"/>
    <w:rsid w:val="0F9F6986"/>
    <w:rsid w:val="0FB22691"/>
    <w:rsid w:val="0FD27738"/>
    <w:rsid w:val="0FD824C1"/>
    <w:rsid w:val="0FE43DD4"/>
    <w:rsid w:val="0FE625EC"/>
    <w:rsid w:val="0FE742F2"/>
    <w:rsid w:val="0FEC3679"/>
    <w:rsid w:val="100F31DC"/>
    <w:rsid w:val="10275CAD"/>
    <w:rsid w:val="10342583"/>
    <w:rsid w:val="103C468E"/>
    <w:rsid w:val="10460CC2"/>
    <w:rsid w:val="105E55A3"/>
    <w:rsid w:val="105E6F21"/>
    <w:rsid w:val="106F42E7"/>
    <w:rsid w:val="107C119C"/>
    <w:rsid w:val="107E36E2"/>
    <w:rsid w:val="108275A5"/>
    <w:rsid w:val="10931A59"/>
    <w:rsid w:val="10AF15EB"/>
    <w:rsid w:val="10C27548"/>
    <w:rsid w:val="10CB0F3D"/>
    <w:rsid w:val="10CF0A4D"/>
    <w:rsid w:val="10D16979"/>
    <w:rsid w:val="10E66F3D"/>
    <w:rsid w:val="10EE01FD"/>
    <w:rsid w:val="10F36BBD"/>
    <w:rsid w:val="11230577"/>
    <w:rsid w:val="1143226B"/>
    <w:rsid w:val="11440BE5"/>
    <w:rsid w:val="11512479"/>
    <w:rsid w:val="116115D2"/>
    <w:rsid w:val="11616669"/>
    <w:rsid w:val="117B402E"/>
    <w:rsid w:val="118371F3"/>
    <w:rsid w:val="11A5281F"/>
    <w:rsid w:val="11A75A2A"/>
    <w:rsid w:val="11B717A6"/>
    <w:rsid w:val="11C0692D"/>
    <w:rsid w:val="121B2E58"/>
    <w:rsid w:val="1228125A"/>
    <w:rsid w:val="123910F2"/>
    <w:rsid w:val="124632D1"/>
    <w:rsid w:val="12471C0B"/>
    <w:rsid w:val="127D100D"/>
    <w:rsid w:val="12D82839"/>
    <w:rsid w:val="12E03E7D"/>
    <w:rsid w:val="12EB7370"/>
    <w:rsid w:val="12EF33D9"/>
    <w:rsid w:val="132438F4"/>
    <w:rsid w:val="13280241"/>
    <w:rsid w:val="13422C29"/>
    <w:rsid w:val="135E4DD8"/>
    <w:rsid w:val="138A3D0A"/>
    <w:rsid w:val="13C20F86"/>
    <w:rsid w:val="13C707EA"/>
    <w:rsid w:val="13D84966"/>
    <w:rsid w:val="13D92ABB"/>
    <w:rsid w:val="13E34FDE"/>
    <w:rsid w:val="1401327A"/>
    <w:rsid w:val="140C115D"/>
    <w:rsid w:val="1416565D"/>
    <w:rsid w:val="14265556"/>
    <w:rsid w:val="143B1795"/>
    <w:rsid w:val="145159D4"/>
    <w:rsid w:val="145F0369"/>
    <w:rsid w:val="146177FD"/>
    <w:rsid w:val="14685044"/>
    <w:rsid w:val="1470454B"/>
    <w:rsid w:val="147E7F74"/>
    <w:rsid w:val="148E663D"/>
    <w:rsid w:val="14AF6CF6"/>
    <w:rsid w:val="14BF5618"/>
    <w:rsid w:val="14DA5FD7"/>
    <w:rsid w:val="14DE6A47"/>
    <w:rsid w:val="15093759"/>
    <w:rsid w:val="150C653F"/>
    <w:rsid w:val="15113355"/>
    <w:rsid w:val="1514219F"/>
    <w:rsid w:val="151A12BA"/>
    <w:rsid w:val="15387B2F"/>
    <w:rsid w:val="15411564"/>
    <w:rsid w:val="154E1A04"/>
    <w:rsid w:val="155F1364"/>
    <w:rsid w:val="157902CA"/>
    <w:rsid w:val="158A05DE"/>
    <w:rsid w:val="15A47D86"/>
    <w:rsid w:val="15B7357B"/>
    <w:rsid w:val="15BE194D"/>
    <w:rsid w:val="15D64DE0"/>
    <w:rsid w:val="15E521FE"/>
    <w:rsid w:val="160A38D1"/>
    <w:rsid w:val="16206D7F"/>
    <w:rsid w:val="16363A01"/>
    <w:rsid w:val="16384449"/>
    <w:rsid w:val="16423652"/>
    <w:rsid w:val="164D28A4"/>
    <w:rsid w:val="164F0B7E"/>
    <w:rsid w:val="16574435"/>
    <w:rsid w:val="165A16C9"/>
    <w:rsid w:val="167C6BF3"/>
    <w:rsid w:val="169C6B13"/>
    <w:rsid w:val="169E211C"/>
    <w:rsid w:val="16B11C37"/>
    <w:rsid w:val="16B4452B"/>
    <w:rsid w:val="16C16063"/>
    <w:rsid w:val="16C455C1"/>
    <w:rsid w:val="16CE0AF1"/>
    <w:rsid w:val="16CF7AA7"/>
    <w:rsid w:val="16DB4035"/>
    <w:rsid w:val="16EB68D4"/>
    <w:rsid w:val="17255EAF"/>
    <w:rsid w:val="17257C94"/>
    <w:rsid w:val="17343EA8"/>
    <w:rsid w:val="1755190B"/>
    <w:rsid w:val="17677321"/>
    <w:rsid w:val="17722603"/>
    <w:rsid w:val="177D2BE7"/>
    <w:rsid w:val="178B0EF9"/>
    <w:rsid w:val="17902BFE"/>
    <w:rsid w:val="1791246D"/>
    <w:rsid w:val="17CE4F1B"/>
    <w:rsid w:val="17E54D03"/>
    <w:rsid w:val="182608BF"/>
    <w:rsid w:val="18287455"/>
    <w:rsid w:val="187E7C53"/>
    <w:rsid w:val="18B07297"/>
    <w:rsid w:val="18C0760A"/>
    <w:rsid w:val="18E01A5D"/>
    <w:rsid w:val="191F0E4F"/>
    <w:rsid w:val="194B34C6"/>
    <w:rsid w:val="19713B3C"/>
    <w:rsid w:val="19AF5431"/>
    <w:rsid w:val="19B50E83"/>
    <w:rsid w:val="19B77FBE"/>
    <w:rsid w:val="19C47954"/>
    <w:rsid w:val="19CC1CED"/>
    <w:rsid w:val="1A045653"/>
    <w:rsid w:val="1A0738C1"/>
    <w:rsid w:val="1A0D104E"/>
    <w:rsid w:val="1A107769"/>
    <w:rsid w:val="1A2972F9"/>
    <w:rsid w:val="1A85418F"/>
    <w:rsid w:val="1A8E4FD9"/>
    <w:rsid w:val="1A966AE4"/>
    <w:rsid w:val="1A986FF4"/>
    <w:rsid w:val="1A9A7D2C"/>
    <w:rsid w:val="1AAC1E50"/>
    <w:rsid w:val="1ABB4669"/>
    <w:rsid w:val="1ABF3F62"/>
    <w:rsid w:val="1AD00D8B"/>
    <w:rsid w:val="1AE07D53"/>
    <w:rsid w:val="1AF63AC5"/>
    <w:rsid w:val="1B0C1FA8"/>
    <w:rsid w:val="1B171284"/>
    <w:rsid w:val="1B1F014D"/>
    <w:rsid w:val="1B2A136A"/>
    <w:rsid w:val="1B417B40"/>
    <w:rsid w:val="1B55668A"/>
    <w:rsid w:val="1B6C4C63"/>
    <w:rsid w:val="1B76335A"/>
    <w:rsid w:val="1B7B7880"/>
    <w:rsid w:val="1B99201E"/>
    <w:rsid w:val="1BBA65E0"/>
    <w:rsid w:val="1BC6445B"/>
    <w:rsid w:val="1BD0312E"/>
    <w:rsid w:val="1BD16179"/>
    <w:rsid w:val="1C0C14FD"/>
    <w:rsid w:val="1C206761"/>
    <w:rsid w:val="1C2214D5"/>
    <w:rsid w:val="1C48448F"/>
    <w:rsid w:val="1C4C2CD5"/>
    <w:rsid w:val="1C7009BF"/>
    <w:rsid w:val="1C7A3345"/>
    <w:rsid w:val="1CA756D8"/>
    <w:rsid w:val="1CBE4304"/>
    <w:rsid w:val="1CBE7E1E"/>
    <w:rsid w:val="1CC14054"/>
    <w:rsid w:val="1CE04825"/>
    <w:rsid w:val="1CF8287E"/>
    <w:rsid w:val="1D4D7A81"/>
    <w:rsid w:val="1D545F11"/>
    <w:rsid w:val="1D7A0F3E"/>
    <w:rsid w:val="1D7B466F"/>
    <w:rsid w:val="1D803499"/>
    <w:rsid w:val="1D8C4C59"/>
    <w:rsid w:val="1D9F5295"/>
    <w:rsid w:val="1DC15D79"/>
    <w:rsid w:val="1DDE7FDB"/>
    <w:rsid w:val="1DE70A71"/>
    <w:rsid w:val="1DEA2C0D"/>
    <w:rsid w:val="1E311E65"/>
    <w:rsid w:val="1E5C7DF8"/>
    <w:rsid w:val="1E86388E"/>
    <w:rsid w:val="1E9F0385"/>
    <w:rsid w:val="1EB4764E"/>
    <w:rsid w:val="1F2C6132"/>
    <w:rsid w:val="1F4E0EC5"/>
    <w:rsid w:val="1F64046E"/>
    <w:rsid w:val="1F6E673B"/>
    <w:rsid w:val="1F7C4165"/>
    <w:rsid w:val="1F835ED5"/>
    <w:rsid w:val="1F8E5566"/>
    <w:rsid w:val="1FA90E56"/>
    <w:rsid w:val="1FAD3208"/>
    <w:rsid w:val="1FBE0EEC"/>
    <w:rsid w:val="1FC115E9"/>
    <w:rsid w:val="1FCD2183"/>
    <w:rsid w:val="1FD10910"/>
    <w:rsid w:val="1FFC05F2"/>
    <w:rsid w:val="1FFD1083"/>
    <w:rsid w:val="1FFF7B63"/>
    <w:rsid w:val="2008282F"/>
    <w:rsid w:val="202048C5"/>
    <w:rsid w:val="203E1472"/>
    <w:rsid w:val="20527F81"/>
    <w:rsid w:val="20653333"/>
    <w:rsid w:val="20750FC7"/>
    <w:rsid w:val="208C4F6F"/>
    <w:rsid w:val="20A10037"/>
    <w:rsid w:val="20DD410B"/>
    <w:rsid w:val="20DE0AC8"/>
    <w:rsid w:val="20E06A7D"/>
    <w:rsid w:val="21114AFF"/>
    <w:rsid w:val="21157A1C"/>
    <w:rsid w:val="211A3B76"/>
    <w:rsid w:val="2122661B"/>
    <w:rsid w:val="213C44ED"/>
    <w:rsid w:val="21491F26"/>
    <w:rsid w:val="21610892"/>
    <w:rsid w:val="21CE3396"/>
    <w:rsid w:val="21DF0B9E"/>
    <w:rsid w:val="21E12B23"/>
    <w:rsid w:val="21F57808"/>
    <w:rsid w:val="22166536"/>
    <w:rsid w:val="22210B0C"/>
    <w:rsid w:val="224A5991"/>
    <w:rsid w:val="22526168"/>
    <w:rsid w:val="2256338D"/>
    <w:rsid w:val="22680B4E"/>
    <w:rsid w:val="226A0833"/>
    <w:rsid w:val="227523E1"/>
    <w:rsid w:val="227B42A0"/>
    <w:rsid w:val="22823C2A"/>
    <w:rsid w:val="22862A37"/>
    <w:rsid w:val="228C707A"/>
    <w:rsid w:val="22925069"/>
    <w:rsid w:val="229C79CF"/>
    <w:rsid w:val="22BE11C0"/>
    <w:rsid w:val="22C16684"/>
    <w:rsid w:val="22CA0972"/>
    <w:rsid w:val="22CC02BE"/>
    <w:rsid w:val="22CE6238"/>
    <w:rsid w:val="22E01A46"/>
    <w:rsid w:val="23075848"/>
    <w:rsid w:val="230938BE"/>
    <w:rsid w:val="23127611"/>
    <w:rsid w:val="231B5DD1"/>
    <w:rsid w:val="23246E1A"/>
    <w:rsid w:val="234823B6"/>
    <w:rsid w:val="236751A2"/>
    <w:rsid w:val="236909C1"/>
    <w:rsid w:val="237277FA"/>
    <w:rsid w:val="238A6FB8"/>
    <w:rsid w:val="238E2D9B"/>
    <w:rsid w:val="23B769F1"/>
    <w:rsid w:val="23BB17C1"/>
    <w:rsid w:val="23E55F9F"/>
    <w:rsid w:val="24041627"/>
    <w:rsid w:val="240B20FE"/>
    <w:rsid w:val="241565BF"/>
    <w:rsid w:val="241678C4"/>
    <w:rsid w:val="242839E2"/>
    <w:rsid w:val="244A1FEF"/>
    <w:rsid w:val="24554AF8"/>
    <w:rsid w:val="245F0EBB"/>
    <w:rsid w:val="24634963"/>
    <w:rsid w:val="24760BE2"/>
    <w:rsid w:val="247922DA"/>
    <w:rsid w:val="247D30F3"/>
    <w:rsid w:val="24841316"/>
    <w:rsid w:val="248702AC"/>
    <w:rsid w:val="249019BB"/>
    <w:rsid w:val="24D06614"/>
    <w:rsid w:val="24D162B5"/>
    <w:rsid w:val="24D96037"/>
    <w:rsid w:val="24E20EBD"/>
    <w:rsid w:val="24F37D71"/>
    <w:rsid w:val="250060D1"/>
    <w:rsid w:val="250A0A51"/>
    <w:rsid w:val="25112FDF"/>
    <w:rsid w:val="25132C5F"/>
    <w:rsid w:val="251A25EA"/>
    <w:rsid w:val="25280C6E"/>
    <w:rsid w:val="25311513"/>
    <w:rsid w:val="25362150"/>
    <w:rsid w:val="253B1005"/>
    <w:rsid w:val="254734B9"/>
    <w:rsid w:val="257979E2"/>
    <w:rsid w:val="25801765"/>
    <w:rsid w:val="258864A1"/>
    <w:rsid w:val="258B4E14"/>
    <w:rsid w:val="25F00E41"/>
    <w:rsid w:val="25FC3BD4"/>
    <w:rsid w:val="26173D8C"/>
    <w:rsid w:val="2618157B"/>
    <w:rsid w:val="262C1206"/>
    <w:rsid w:val="26596D50"/>
    <w:rsid w:val="266109A1"/>
    <w:rsid w:val="26783997"/>
    <w:rsid w:val="267C1195"/>
    <w:rsid w:val="269E5AA7"/>
    <w:rsid w:val="26A1012B"/>
    <w:rsid w:val="26B2324B"/>
    <w:rsid w:val="26B506EE"/>
    <w:rsid w:val="26D86D4F"/>
    <w:rsid w:val="26E80880"/>
    <w:rsid w:val="26F7797C"/>
    <w:rsid w:val="27011647"/>
    <w:rsid w:val="270D3669"/>
    <w:rsid w:val="27754708"/>
    <w:rsid w:val="277700C6"/>
    <w:rsid w:val="27836BE5"/>
    <w:rsid w:val="27842E92"/>
    <w:rsid w:val="279C0169"/>
    <w:rsid w:val="27BB6644"/>
    <w:rsid w:val="27D172E0"/>
    <w:rsid w:val="27D902C6"/>
    <w:rsid w:val="27DA7568"/>
    <w:rsid w:val="282370EA"/>
    <w:rsid w:val="28410D50"/>
    <w:rsid w:val="28494E17"/>
    <w:rsid w:val="28593D41"/>
    <w:rsid w:val="28821534"/>
    <w:rsid w:val="289A144B"/>
    <w:rsid w:val="28AE4031"/>
    <w:rsid w:val="28AF629F"/>
    <w:rsid w:val="28B31639"/>
    <w:rsid w:val="28E105DB"/>
    <w:rsid w:val="28EA148E"/>
    <w:rsid w:val="28EF7867"/>
    <w:rsid w:val="2931683F"/>
    <w:rsid w:val="294B12C2"/>
    <w:rsid w:val="294E30ED"/>
    <w:rsid w:val="29531BD2"/>
    <w:rsid w:val="298C22A3"/>
    <w:rsid w:val="2990670A"/>
    <w:rsid w:val="29955CC7"/>
    <w:rsid w:val="29D427D7"/>
    <w:rsid w:val="29D659C5"/>
    <w:rsid w:val="29E12A4D"/>
    <w:rsid w:val="29FF3178"/>
    <w:rsid w:val="2A151EF2"/>
    <w:rsid w:val="2A1F783B"/>
    <w:rsid w:val="2A2D66C9"/>
    <w:rsid w:val="2A401A70"/>
    <w:rsid w:val="2A413BE1"/>
    <w:rsid w:val="2A4A13E6"/>
    <w:rsid w:val="2AA65B04"/>
    <w:rsid w:val="2AA8330B"/>
    <w:rsid w:val="2AAA34B8"/>
    <w:rsid w:val="2AB13BB8"/>
    <w:rsid w:val="2AB22E2B"/>
    <w:rsid w:val="2AE55526"/>
    <w:rsid w:val="2AFF47CD"/>
    <w:rsid w:val="2B0B32AA"/>
    <w:rsid w:val="2B3F0281"/>
    <w:rsid w:val="2B4B3478"/>
    <w:rsid w:val="2B4F448C"/>
    <w:rsid w:val="2B53678B"/>
    <w:rsid w:val="2B5F187C"/>
    <w:rsid w:val="2B644C3D"/>
    <w:rsid w:val="2B6C5318"/>
    <w:rsid w:val="2B7A5B96"/>
    <w:rsid w:val="2B8C251A"/>
    <w:rsid w:val="2B9B2B99"/>
    <w:rsid w:val="2BAD2B3E"/>
    <w:rsid w:val="2BD567FF"/>
    <w:rsid w:val="2BDE0AAF"/>
    <w:rsid w:val="2BE1588C"/>
    <w:rsid w:val="2C0D0ABF"/>
    <w:rsid w:val="2C1D5FC2"/>
    <w:rsid w:val="2C266B9D"/>
    <w:rsid w:val="2C30381F"/>
    <w:rsid w:val="2C3A2A81"/>
    <w:rsid w:val="2C463031"/>
    <w:rsid w:val="2C554C31"/>
    <w:rsid w:val="2C59262F"/>
    <w:rsid w:val="2C7118F7"/>
    <w:rsid w:val="2C7410FD"/>
    <w:rsid w:val="2C8C4B0A"/>
    <w:rsid w:val="2C927CB4"/>
    <w:rsid w:val="2C9E12F7"/>
    <w:rsid w:val="2CC07B06"/>
    <w:rsid w:val="2CDE5748"/>
    <w:rsid w:val="2D0143E4"/>
    <w:rsid w:val="2D07167E"/>
    <w:rsid w:val="2D0D4140"/>
    <w:rsid w:val="2D155728"/>
    <w:rsid w:val="2D373C3F"/>
    <w:rsid w:val="2D412D41"/>
    <w:rsid w:val="2D450775"/>
    <w:rsid w:val="2D4A6516"/>
    <w:rsid w:val="2D6E2A94"/>
    <w:rsid w:val="2D8031EF"/>
    <w:rsid w:val="2D8306AA"/>
    <w:rsid w:val="2D9D1885"/>
    <w:rsid w:val="2DAC0C1E"/>
    <w:rsid w:val="2DB63918"/>
    <w:rsid w:val="2DE74AE1"/>
    <w:rsid w:val="2DE9470A"/>
    <w:rsid w:val="2DFC7C68"/>
    <w:rsid w:val="2E02066C"/>
    <w:rsid w:val="2E057E0D"/>
    <w:rsid w:val="2E157DAA"/>
    <w:rsid w:val="2E306C44"/>
    <w:rsid w:val="2E3B49FD"/>
    <w:rsid w:val="2E5F45FE"/>
    <w:rsid w:val="2E634C07"/>
    <w:rsid w:val="2E6E1084"/>
    <w:rsid w:val="2E7A5550"/>
    <w:rsid w:val="2EB410D8"/>
    <w:rsid w:val="2EB85034"/>
    <w:rsid w:val="2EC92757"/>
    <w:rsid w:val="2EE72300"/>
    <w:rsid w:val="2EEA6BB5"/>
    <w:rsid w:val="2EF76EA5"/>
    <w:rsid w:val="2F00403B"/>
    <w:rsid w:val="2F1D577B"/>
    <w:rsid w:val="2F2A4C16"/>
    <w:rsid w:val="2F2E62F8"/>
    <w:rsid w:val="2F3F51DA"/>
    <w:rsid w:val="2F4D4B83"/>
    <w:rsid w:val="2F4D7FD7"/>
    <w:rsid w:val="2F64514D"/>
    <w:rsid w:val="2F6B4AD8"/>
    <w:rsid w:val="2F6C2559"/>
    <w:rsid w:val="2F8800C9"/>
    <w:rsid w:val="2F945C9C"/>
    <w:rsid w:val="2F9E6679"/>
    <w:rsid w:val="2FC16379"/>
    <w:rsid w:val="2FD73E91"/>
    <w:rsid w:val="2FF817EF"/>
    <w:rsid w:val="2FF81C5D"/>
    <w:rsid w:val="301C48FC"/>
    <w:rsid w:val="302F0636"/>
    <w:rsid w:val="3044003E"/>
    <w:rsid w:val="305065E2"/>
    <w:rsid w:val="307A0617"/>
    <w:rsid w:val="30832A29"/>
    <w:rsid w:val="30B86389"/>
    <w:rsid w:val="30FB1F7D"/>
    <w:rsid w:val="30FD662D"/>
    <w:rsid w:val="310631CA"/>
    <w:rsid w:val="312D601A"/>
    <w:rsid w:val="313C0EC7"/>
    <w:rsid w:val="316B08AB"/>
    <w:rsid w:val="317210E4"/>
    <w:rsid w:val="31923EE8"/>
    <w:rsid w:val="319821AF"/>
    <w:rsid w:val="319F6FED"/>
    <w:rsid w:val="31A002FB"/>
    <w:rsid w:val="31A632DB"/>
    <w:rsid w:val="31A96F9C"/>
    <w:rsid w:val="31B43D44"/>
    <w:rsid w:val="31C04269"/>
    <w:rsid w:val="31C81094"/>
    <w:rsid w:val="31F67B34"/>
    <w:rsid w:val="3215772A"/>
    <w:rsid w:val="3219202C"/>
    <w:rsid w:val="321A32C9"/>
    <w:rsid w:val="321C08AC"/>
    <w:rsid w:val="322E5DEC"/>
    <w:rsid w:val="32533B70"/>
    <w:rsid w:val="325B41C1"/>
    <w:rsid w:val="325E507C"/>
    <w:rsid w:val="32664516"/>
    <w:rsid w:val="32674C86"/>
    <w:rsid w:val="328022D3"/>
    <w:rsid w:val="328E4700"/>
    <w:rsid w:val="329E0540"/>
    <w:rsid w:val="32C32EBB"/>
    <w:rsid w:val="32C767DE"/>
    <w:rsid w:val="32D07EF0"/>
    <w:rsid w:val="32D23EF0"/>
    <w:rsid w:val="32FC72E8"/>
    <w:rsid w:val="32FF19C1"/>
    <w:rsid w:val="33185756"/>
    <w:rsid w:val="33235794"/>
    <w:rsid w:val="33260DE0"/>
    <w:rsid w:val="3344502A"/>
    <w:rsid w:val="334868C9"/>
    <w:rsid w:val="3349697B"/>
    <w:rsid w:val="33564149"/>
    <w:rsid w:val="33657542"/>
    <w:rsid w:val="337E4905"/>
    <w:rsid w:val="33B444E3"/>
    <w:rsid w:val="33CD48F3"/>
    <w:rsid w:val="33D6048E"/>
    <w:rsid w:val="33E959B3"/>
    <w:rsid w:val="33EB393A"/>
    <w:rsid w:val="33FD1DAB"/>
    <w:rsid w:val="33FD5BDC"/>
    <w:rsid w:val="342D5498"/>
    <w:rsid w:val="345D0D2C"/>
    <w:rsid w:val="345D6EFA"/>
    <w:rsid w:val="3476679F"/>
    <w:rsid w:val="347D215A"/>
    <w:rsid w:val="34841661"/>
    <w:rsid w:val="348F18C7"/>
    <w:rsid w:val="34936C30"/>
    <w:rsid w:val="34A12E66"/>
    <w:rsid w:val="34A134FD"/>
    <w:rsid w:val="34B502E4"/>
    <w:rsid w:val="34CB3CAA"/>
    <w:rsid w:val="34F70B6F"/>
    <w:rsid w:val="35020789"/>
    <w:rsid w:val="35096A6B"/>
    <w:rsid w:val="35247943"/>
    <w:rsid w:val="35301204"/>
    <w:rsid w:val="35322F8A"/>
    <w:rsid w:val="35595019"/>
    <w:rsid w:val="356D753F"/>
    <w:rsid w:val="357F655A"/>
    <w:rsid w:val="358A0CCF"/>
    <w:rsid w:val="3597194C"/>
    <w:rsid w:val="35A54D1C"/>
    <w:rsid w:val="35A754F5"/>
    <w:rsid w:val="35C672D5"/>
    <w:rsid w:val="35FD59C8"/>
    <w:rsid w:val="36366780"/>
    <w:rsid w:val="363A0D21"/>
    <w:rsid w:val="363F11E1"/>
    <w:rsid w:val="36495999"/>
    <w:rsid w:val="365011EF"/>
    <w:rsid w:val="365C6C0B"/>
    <w:rsid w:val="36676F4F"/>
    <w:rsid w:val="36757017"/>
    <w:rsid w:val="368D390B"/>
    <w:rsid w:val="3697506C"/>
    <w:rsid w:val="36A842DB"/>
    <w:rsid w:val="36B645B8"/>
    <w:rsid w:val="36BB10E8"/>
    <w:rsid w:val="36BD57D9"/>
    <w:rsid w:val="36D66974"/>
    <w:rsid w:val="37055D3E"/>
    <w:rsid w:val="370D2F60"/>
    <w:rsid w:val="370E3879"/>
    <w:rsid w:val="37196D72"/>
    <w:rsid w:val="3724699A"/>
    <w:rsid w:val="374271EB"/>
    <w:rsid w:val="37436ACA"/>
    <w:rsid w:val="374923A6"/>
    <w:rsid w:val="376D2DA2"/>
    <w:rsid w:val="37724E83"/>
    <w:rsid w:val="3774477B"/>
    <w:rsid w:val="378828AA"/>
    <w:rsid w:val="37A13282"/>
    <w:rsid w:val="37A169A4"/>
    <w:rsid w:val="37BD1A7F"/>
    <w:rsid w:val="37C02A03"/>
    <w:rsid w:val="37C145E9"/>
    <w:rsid w:val="37D70551"/>
    <w:rsid w:val="37E92DD6"/>
    <w:rsid w:val="37ED7A3F"/>
    <w:rsid w:val="37F044D5"/>
    <w:rsid w:val="37FB39C0"/>
    <w:rsid w:val="380C5B70"/>
    <w:rsid w:val="381B56F6"/>
    <w:rsid w:val="3826179D"/>
    <w:rsid w:val="3828112E"/>
    <w:rsid w:val="382A0C93"/>
    <w:rsid w:val="38385295"/>
    <w:rsid w:val="38393155"/>
    <w:rsid w:val="38437CFA"/>
    <w:rsid w:val="384E4EC7"/>
    <w:rsid w:val="385D2335"/>
    <w:rsid w:val="38701468"/>
    <w:rsid w:val="387C1297"/>
    <w:rsid w:val="388A5215"/>
    <w:rsid w:val="389771E3"/>
    <w:rsid w:val="38AA6547"/>
    <w:rsid w:val="38D26F3D"/>
    <w:rsid w:val="38E42F04"/>
    <w:rsid w:val="39164584"/>
    <w:rsid w:val="39343BEA"/>
    <w:rsid w:val="3954518C"/>
    <w:rsid w:val="39563B23"/>
    <w:rsid w:val="395A09CA"/>
    <w:rsid w:val="39726AD8"/>
    <w:rsid w:val="39771852"/>
    <w:rsid w:val="397D0DF5"/>
    <w:rsid w:val="398727DE"/>
    <w:rsid w:val="39893797"/>
    <w:rsid w:val="398F016E"/>
    <w:rsid w:val="3990364D"/>
    <w:rsid w:val="3997040B"/>
    <w:rsid w:val="39A86757"/>
    <w:rsid w:val="39AD58C4"/>
    <w:rsid w:val="39BA7DF4"/>
    <w:rsid w:val="39C42F97"/>
    <w:rsid w:val="3A02553C"/>
    <w:rsid w:val="3A272220"/>
    <w:rsid w:val="3A3D661B"/>
    <w:rsid w:val="3A3F1B1E"/>
    <w:rsid w:val="3A453A27"/>
    <w:rsid w:val="3A661B5C"/>
    <w:rsid w:val="3A7257F0"/>
    <w:rsid w:val="3A850252"/>
    <w:rsid w:val="3A9638EF"/>
    <w:rsid w:val="3A9836A3"/>
    <w:rsid w:val="3AA12605"/>
    <w:rsid w:val="3ACA3C80"/>
    <w:rsid w:val="3AE40BB1"/>
    <w:rsid w:val="3AE57D2D"/>
    <w:rsid w:val="3B032B60"/>
    <w:rsid w:val="3B1762F8"/>
    <w:rsid w:val="3B271EE9"/>
    <w:rsid w:val="3B38561F"/>
    <w:rsid w:val="3B3C6735"/>
    <w:rsid w:val="3B5E19A2"/>
    <w:rsid w:val="3B615D6A"/>
    <w:rsid w:val="3B7B41F0"/>
    <w:rsid w:val="3B7E2219"/>
    <w:rsid w:val="3B931FF6"/>
    <w:rsid w:val="3BA11249"/>
    <w:rsid w:val="3BB52984"/>
    <w:rsid w:val="3BC00F56"/>
    <w:rsid w:val="3BCF24A3"/>
    <w:rsid w:val="3BD03626"/>
    <w:rsid w:val="3BF5087B"/>
    <w:rsid w:val="3C1A7607"/>
    <w:rsid w:val="3C5D7EE3"/>
    <w:rsid w:val="3C877459"/>
    <w:rsid w:val="3C9C4CB3"/>
    <w:rsid w:val="3CC1305A"/>
    <w:rsid w:val="3CC87977"/>
    <w:rsid w:val="3CDF5A13"/>
    <w:rsid w:val="3CE835B3"/>
    <w:rsid w:val="3CF11E60"/>
    <w:rsid w:val="3CFD619E"/>
    <w:rsid w:val="3D0950E4"/>
    <w:rsid w:val="3D116449"/>
    <w:rsid w:val="3D182B57"/>
    <w:rsid w:val="3D1F4D18"/>
    <w:rsid w:val="3D3214FA"/>
    <w:rsid w:val="3D3C6423"/>
    <w:rsid w:val="3D475496"/>
    <w:rsid w:val="3D657B75"/>
    <w:rsid w:val="3D6C5402"/>
    <w:rsid w:val="3D8D1E46"/>
    <w:rsid w:val="3DA1715E"/>
    <w:rsid w:val="3DA218EF"/>
    <w:rsid w:val="3DA4782E"/>
    <w:rsid w:val="3DB3244A"/>
    <w:rsid w:val="3DD677DE"/>
    <w:rsid w:val="3DF17D30"/>
    <w:rsid w:val="3E0741D9"/>
    <w:rsid w:val="3E1441A8"/>
    <w:rsid w:val="3E2240AE"/>
    <w:rsid w:val="3E243A02"/>
    <w:rsid w:val="3E4669D2"/>
    <w:rsid w:val="3E5C7540"/>
    <w:rsid w:val="3E6910F7"/>
    <w:rsid w:val="3E70101D"/>
    <w:rsid w:val="3E721FC7"/>
    <w:rsid w:val="3E736B40"/>
    <w:rsid w:val="3E846D65"/>
    <w:rsid w:val="3EA75E38"/>
    <w:rsid w:val="3ECB4814"/>
    <w:rsid w:val="3ECE65AB"/>
    <w:rsid w:val="3EEC3E42"/>
    <w:rsid w:val="3F0237C8"/>
    <w:rsid w:val="3F044F84"/>
    <w:rsid w:val="3F0F46A2"/>
    <w:rsid w:val="3F446058"/>
    <w:rsid w:val="3F5A4463"/>
    <w:rsid w:val="3F6053B1"/>
    <w:rsid w:val="3F806DD7"/>
    <w:rsid w:val="3F8810CB"/>
    <w:rsid w:val="3F954693"/>
    <w:rsid w:val="3FA2710D"/>
    <w:rsid w:val="3FAA26B9"/>
    <w:rsid w:val="3FAD305A"/>
    <w:rsid w:val="3FB66EBA"/>
    <w:rsid w:val="3FDD4F43"/>
    <w:rsid w:val="3FF157B3"/>
    <w:rsid w:val="40006F53"/>
    <w:rsid w:val="400B001F"/>
    <w:rsid w:val="400E0FA4"/>
    <w:rsid w:val="401044A7"/>
    <w:rsid w:val="401B76CC"/>
    <w:rsid w:val="40234EEE"/>
    <w:rsid w:val="402A4236"/>
    <w:rsid w:val="402C6C3B"/>
    <w:rsid w:val="404A0EE5"/>
    <w:rsid w:val="405E2028"/>
    <w:rsid w:val="40626C9A"/>
    <w:rsid w:val="407E07E8"/>
    <w:rsid w:val="407E776A"/>
    <w:rsid w:val="40873852"/>
    <w:rsid w:val="40890BFC"/>
    <w:rsid w:val="4099258F"/>
    <w:rsid w:val="40A32836"/>
    <w:rsid w:val="40B55F4A"/>
    <w:rsid w:val="40C1798D"/>
    <w:rsid w:val="40C5088C"/>
    <w:rsid w:val="40CB48CB"/>
    <w:rsid w:val="40D52E58"/>
    <w:rsid w:val="40D83A50"/>
    <w:rsid w:val="40E816EB"/>
    <w:rsid w:val="41121F0D"/>
    <w:rsid w:val="411877E5"/>
    <w:rsid w:val="41282D76"/>
    <w:rsid w:val="41287031"/>
    <w:rsid w:val="41321107"/>
    <w:rsid w:val="41334D95"/>
    <w:rsid w:val="414D39CA"/>
    <w:rsid w:val="417575F2"/>
    <w:rsid w:val="41C44DF2"/>
    <w:rsid w:val="41D56723"/>
    <w:rsid w:val="42064962"/>
    <w:rsid w:val="421E35C6"/>
    <w:rsid w:val="42236491"/>
    <w:rsid w:val="4255681F"/>
    <w:rsid w:val="42590EFC"/>
    <w:rsid w:val="426635D3"/>
    <w:rsid w:val="42780119"/>
    <w:rsid w:val="428369EE"/>
    <w:rsid w:val="42931B01"/>
    <w:rsid w:val="4298644F"/>
    <w:rsid w:val="429D0CB9"/>
    <w:rsid w:val="42B72953"/>
    <w:rsid w:val="42B80B10"/>
    <w:rsid w:val="42FF5E02"/>
    <w:rsid w:val="430D28DF"/>
    <w:rsid w:val="436117CE"/>
    <w:rsid w:val="43633976"/>
    <w:rsid w:val="436832A5"/>
    <w:rsid w:val="4376583A"/>
    <w:rsid w:val="43983C09"/>
    <w:rsid w:val="43AA4EAE"/>
    <w:rsid w:val="43AD43E2"/>
    <w:rsid w:val="43B01AD7"/>
    <w:rsid w:val="43D316BC"/>
    <w:rsid w:val="43D82316"/>
    <w:rsid w:val="43E82F76"/>
    <w:rsid w:val="43E9697A"/>
    <w:rsid w:val="440B0347"/>
    <w:rsid w:val="44243658"/>
    <w:rsid w:val="443A0779"/>
    <w:rsid w:val="445D2DDA"/>
    <w:rsid w:val="44652191"/>
    <w:rsid w:val="44677FCC"/>
    <w:rsid w:val="44956A9B"/>
    <w:rsid w:val="44AF44BA"/>
    <w:rsid w:val="44B24547"/>
    <w:rsid w:val="44EF1E27"/>
    <w:rsid w:val="44F527F3"/>
    <w:rsid w:val="44FD6BBE"/>
    <w:rsid w:val="45236C9A"/>
    <w:rsid w:val="452F29FE"/>
    <w:rsid w:val="45355ED8"/>
    <w:rsid w:val="45521920"/>
    <w:rsid w:val="45550ECF"/>
    <w:rsid w:val="45607F35"/>
    <w:rsid w:val="45662D6A"/>
    <w:rsid w:val="45A50918"/>
    <w:rsid w:val="45C330C6"/>
    <w:rsid w:val="45CA6377"/>
    <w:rsid w:val="45E723BF"/>
    <w:rsid w:val="45EA2F7F"/>
    <w:rsid w:val="46127187"/>
    <w:rsid w:val="463660B7"/>
    <w:rsid w:val="464F35DA"/>
    <w:rsid w:val="465F475C"/>
    <w:rsid w:val="466907DF"/>
    <w:rsid w:val="466A23B4"/>
    <w:rsid w:val="466A39AE"/>
    <w:rsid w:val="466C097D"/>
    <w:rsid w:val="46754CFE"/>
    <w:rsid w:val="467C40EB"/>
    <w:rsid w:val="46931914"/>
    <w:rsid w:val="469959A7"/>
    <w:rsid w:val="46D95416"/>
    <w:rsid w:val="46DE5799"/>
    <w:rsid w:val="46E34974"/>
    <w:rsid w:val="46E47A70"/>
    <w:rsid w:val="46EA2EE6"/>
    <w:rsid w:val="470565E1"/>
    <w:rsid w:val="47182731"/>
    <w:rsid w:val="47217534"/>
    <w:rsid w:val="472E2C9B"/>
    <w:rsid w:val="473C21D0"/>
    <w:rsid w:val="474C7708"/>
    <w:rsid w:val="475766DD"/>
    <w:rsid w:val="47583967"/>
    <w:rsid w:val="47652830"/>
    <w:rsid w:val="476B1597"/>
    <w:rsid w:val="47792716"/>
    <w:rsid w:val="478F074A"/>
    <w:rsid w:val="47C95C36"/>
    <w:rsid w:val="47CB3620"/>
    <w:rsid w:val="47CC03A2"/>
    <w:rsid w:val="47E94F14"/>
    <w:rsid w:val="47FA1B84"/>
    <w:rsid w:val="48026378"/>
    <w:rsid w:val="48046D44"/>
    <w:rsid w:val="48133451"/>
    <w:rsid w:val="4827250B"/>
    <w:rsid w:val="483C2608"/>
    <w:rsid w:val="484C68CD"/>
    <w:rsid w:val="48535D95"/>
    <w:rsid w:val="48732DE9"/>
    <w:rsid w:val="4874642E"/>
    <w:rsid w:val="487B6E0B"/>
    <w:rsid w:val="489408DA"/>
    <w:rsid w:val="4899634F"/>
    <w:rsid w:val="48A84835"/>
    <w:rsid w:val="48CC307C"/>
    <w:rsid w:val="48D65ABD"/>
    <w:rsid w:val="48E32CA1"/>
    <w:rsid w:val="490164F4"/>
    <w:rsid w:val="49175A7A"/>
    <w:rsid w:val="4924159B"/>
    <w:rsid w:val="49272332"/>
    <w:rsid w:val="494F2822"/>
    <w:rsid w:val="496D2C05"/>
    <w:rsid w:val="49817574"/>
    <w:rsid w:val="498939AF"/>
    <w:rsid w:val="49A607E1"/>
    <w:rsid w:val="49AF5E5B"/>
    <w:rsid w:val="49B227BB"/>
    <w:rsid w:val="49BF133E"/>
    <w:rsid w:val="49C3230F"/>
    <w:rsid w:val="49CA3689"/>
    <w:rsid w:val="49D729DF"/>
    <w:rsid w:val="49F81C63"/>
    <w:rsid w:val="49FB7FD4"/>
    <w:rsid w:val="4A2063C2"/>
    <w:rsid w:val="4A2D77C0"/>
    <w:rsid w:val="4A4B421E"/>
    <w:rsid w:val="4A6E59F4"/>
    <w:rsid w:val="4A7111AE"/>
    <w:rsid w:val="4A8E1885"/>
    <w:rsid w:val="4A9A27AA"/>
    <w:rsid w:val="4A9B47C3"/>
    <w:rsid w:val="4A9D7453"/>
    <w:rsid w:val="4AA01386"/>
    <w:rsid w:val="4AA141C6"/>
    <w:rsid w:val="4AB27A19"/>
    <w:rsid w:val="4AC27734"/>
    <w:rsid w:val="4AF62702"/>
    <w:rsid w:val="4B096863"/>
    <w:rsid w:val="4B4E7897"/>
    <w:rsid w:val="4B5D06B3"/>
    <w:rsid w:val="4BA202BD"/>
    <w:rsid w:val="4BA22BA5"/>
    <w:rsid w:val="4BC26053"/>
    <w:rsid w:val="4BE36E91"/>
    <w:rsid w:val="4BF87D30"/>
    <w:rsid w:val="4C1C11AF"/>
    <w:rsid w:val="4C575C8A"/>
    <w:rsid w:val="4C5A2353"/>
    <w:rsid w:val="4C637463"/>
    <w:rsid w:val="4C681BB3"/>
    <w:rsid w:val="4C8D1C3C"/>
    <w:rsid w:val="4C906FAA"/>
    <w:rsid w:val="4C935A48"/>
    <w:rsid w:val="4CA94076"/>
    <w:rsid w:val="4CAB6176"/>
    <w:rsid w:val="4CAE7A26"/>
    <w:rsid w:val="4CB93DF9"/>
    <w:rsid w:val="4CB97FA7"/>
    <w:rsid w:val="4CDD3750"/>
    <w:rsid w:val="4CF15D4A"/>
    <w:rsid w:val="4D055693"/>
    <w:rsid w:val="4D3B1B9B"/>
    <w:rsid w:val="4D427A6E"/>
    <w:rsid w:val="4D513432"/>
    <w:rsid w:val="4D564506"/>
    <w:rsid w:val="4D565854"/>
    <w:rsid w:val="4D6B0F98"/>
    <w:rsid w:val="4D704AF2"/>
    <w:rsid w:val="4D892A45"/>
    <w:rsid w:val="4D93503C"/>
    <w:rsid w:val="4DAE3B7E"/>
    <w:rsid w:val="4DC8002B"/>
    <w:rsid w:val="4DC9684B"/>
    <w:rsid w:val="4DE561F4"/>
    <w:rsid w:val="4DFB56AF"/>
    <w:rsid w:val="4E0F2939"/>
    <w:rsid w:val="4E110444"/>
    <w:rsid w:val="4E1559F6"/>
    <w:rsid w:val="4E1C13D6"/>
    <w:rsid w:val="4E463A86"/>
    <w:rsid w:val="4E5531A9"/>
    <w:rsid w:val="4E611424"/>
    <w:rsid w:val="4E671C02"/>
    <w:rsid w:val="4E6C630D"/>
    <w:rsid w:val="4E8B334B"/>
    <w:rsid w:val="4EA51EE9"/>
    <w:rsid w:val="4EBB663A"/>
    <w:rsid w:val="4EBE37D4"/>
    <w:rsid w:val="4ED500D2"/>
    <w:rsid w:val="4EDA45FE"/>
    <w:rsid w:val="4EE670FE"/>
    <w:rsid w:val="4EEA2AD2"/>
    <w:rsid w:val="4F150C06"/>
    <w:rsid w:val="4F1730D7"/>
    <w:rsid w:val="4F260F57"/>
    <w:rsid w:val="4F344D6F"/>
    <w:rsid w:val="4F4A0949"/>
    <w:rsid w:val="4F812B80"/>
    <w:rsid w:val="4F9714A0"/>
    <w:rsid w:val="4F9D3EE3"/>
    <w:rsid w:val="4FA54039"/>
    <w:rsid w:val="4FAE23A3"/>
    <w:rsid w:val="4FB37677"/>
    <w:rsid w:val="4FB65199"/>
    <w:rsid w:val="4FD81298"/>
    <w:rsid w:val="4FDD6591"/>
    <w:rsid w:val="4FF927CB"/>
    <w:rsid w:val="500F7E65"/>
    <w:rsid w:val="50175E06"/>
    <w:rsid w:val="50182CF3"/>
    <w:rsid w:val="501F0936"/>
    <w:rsid w:val="503018E2"/>
    <w:rsid w:val="504733AD"/>
    <w:rsid w:val="506A281A"/>
    <w:rsid w:val="5074560B"/>
    <w:rsid w:val="507543ED"/>
    <w:rsid w:val="50993E8E"/>
    <w:rsid w:val="50CA39DE"/>
    <w:rsid w:val="50D54EE5"/>
    <w:rsid w:val="50D933C6"/>
    <w:rsid w:val="50F31801"/>
    <w:rsid w:val="5105636E"/>
    <w:rsid w:val="5116288F"/>
    <w:rsid w:val="511B58FE"/>
    <w:rsid w:val="5130400D"/>
    <w:rsid w:val="513860A8"/>
    <w:rsid w:val="513A3775"/>
    <w:rsid w:val="51663C39"/>
    <w:rsid w:val="51674CBC"/>
    <w:rsid w:val="518F2D70"/>
    <w:rsid w:val="51B53AFD"/>
    <w:rsid w:val="51C123A9"/>
    <w:rsid w:val="51D26EE6"/>
    <w:rsid w:val="51FD499F"/>
    <w:rsid w:val="52076FF3"/>
    <w:rsid w:val="5214213D"/>
    <w:rsid w:val="5245585C"/>
    <w:rsid w:val="52511398"/>
    <w:rsid w:val="5263333A"/>
    <w:rsid w:val="52722ED3"/>
    <w:rsid w:val="52773AD7"/>
    <w:rsid w:val="52895E64"/>
    <w:rsid w:val="5294343C"/>
    <w:rsid w:val="52A65AE3"/>
    <w:rsid w:val="52D164E1"/>
    <w:rsid w:val="52E04F2B"/>
    <w:rsid w:val="52E75027"/>
    <w:rsid w:val="52EF249C"/>
    <w:rsid w:val="53316789"/>
    <w:rsid w:val="534479A8"/>
    <w:rsid w:val="5346648C"/>
    <w:rsid w:val="53685DC3"/>
    <w:rsid w:val="537C3E0F"/>
    <w:rsid w:val="53822BD2"/>
    <w:rsid w:val="53BD3DEE"/>
    <w:rsid w:val="53C3157B"/>
    <w:rsid w:val="53CA048F"/>
    <w:rsid w:val="53D17AFA"/>
    <w:rsid w:val="53DF7FA7"/>
    <w:rsid w:val="53F3685B"/>
    <w:rsid w:val="53FB662C"/>
    <w:rsid w:val="53FE2D33"/>
    <w:rsid w:val="54053410"/>
    <w:rsid w:val="540973F1"/>
    <w:rsid w:val="540C4EA1"/>
    <w:rsid w:val="54207E47"/>
    <w:rsid w:val="54343D94"/>
    <w:rsid w:val="544365BF"/>
    <w:rsid w:val="54465CEB"/>
    <w:rsid w:val="5469558C"/>
    <w:rsid w:val="546C53D0"/>
    <w:rsid w:val="546F12CC"/>
    <w:rsid w:val="549A6AED"/>
    <w:rsid w:val="549E58C4"/>
    <w:rsid w:val="54D02042"/>
    <w:rsid w:val="54DE38B1"/>
    <w:rsid w:val="54F241EB"/>
    <w:rsid w:val="54F42122"/>
    <w:rsid w:val="55096656"/>
    <w:rsid w:val="5513031A"/>
    <w:rsid w:val="5529327A"/>
    <w:rsid w:val="553D4C72"/>
    <w:rsid w:val="55447340"/>
    <w:rsid w:val="5554016A"/>
    <w:rsid w:val="556A1FE8"/>
    <w:rsid w:val="55755D9F"/>
    <w:rsid w:val="55927AAC"/>
    <w:rsid w:val="559C0145"/>
    <w:rsid w:val="559C7C0C"/>
    <w:rsid w:val="559F602D"/>
    <w:rsid w:val="55A20DD1"/>
    <w:rsid w:val="55BB2E22"/>
    <w:rsid w:val="55C016DA"/>
    <w:rsid w:val="55F731AD"/>
    <w:rsid w:val="56062A2F"/>
    <w:rsid w:val="56104596"/>
    <w:rsid w:val="566D36D8"/>
    <w:rsid w:val="567E3253"/>
    <w:rsid w:val="56DA5E47"/>
    <w:rsid w:val="56EF29AC"/>
    <w:rsid w:val="56F752AB"/>
    <w:rsid w:val="56F7682F"/>
    <w:rsid w:val="570C0B9E"/>
    <w:rsid w:val="570D4E4B"/>
    <w:rsid w:val="57146088"/>
    <w:rsid w:val="5715646F"/>
    <w:rsid w:val="5719791B"/>
    <w:rsid w:val="571E285E"/>
    <w:rsid w:val="57234967"/>
    <w:rsid w:val="572B52D6"/>
    <w:rsid w:val="57337E61"/>
    <w:rsid w:val="57636484"/>
    <w:rsid w:val="576720D9"/>
    <w:rsid w:val="5780614E"/>
    <w:rsid w:val="57A33A8E"/>
    <w:rsid w:val="57A56C58"/>
    <w:rsid w:val="57AF2DEA"/>
    <w:rsid w:val="57C5409B"/>
    <w:rsid w:val="58186212"/>
    <w:rsid w:val="581A41F0"/>
    <w:rsid w:val="582700A8"/>
    <w:rsid w:val="58373E8B"/>
    <w:rsid w:val="58450D5F"/>
    <w:rsid w:val="585C6786"/>
    <w:rsid w:val="58645A48"/>
    <w:rsid w:val="58712B54"/>
    <w:rsid w:val="589D43C9"/>
    <w:rsid w:val="58C323D4"/>
    <w:rsid w:val="58DE0C65"/>
    <w:rsid w:val="58F079DB"/>
    <w:rsid w:val="59252C9A"/>
    <w:rsid w:val="59332F66"/>
    <w:rsid w:val="593B2FE8"/>
    <w:rsid w:val="594E2B6C"/>
    <w:rsid w:val="596962ED"/>
    <w:rsid w:val="596E37E0"/>
    <w:rsid w:val="59723D50"/>
    <w:rsid w:val="598249E9"/>
    <w:rsid w:val="598D7FD6"/>
    <w:rsid w:val="59A314F2"/>
    <w:rsid w:val="59BD4FBB"/>
    <w:rsid w:val="59CB43DE"/>
    <w:rsid w:val="59DB4679"/>
    <w:rsid w:val="59F42338"/>
    <w:rsid w:val="5A3D0E3C"/>
    <w:rsid w:val="5A521C93"/>
    <w:rsid w:val="5A581238"/>
    <w:rsid w:val="5A5F26E2"/>
    <w:rsid w:val="5A67072C"/>
    <w:rsid w:val="5A6E6C61"/>
    <w:rsid w:val="5A80677D"/>
    <w:rsid w:val="5AA67360"/>
    <w:rsid w:val="5ABF0865"/>
    <w:rsid w:val="5AC848C3"/>
    <w:rsid w:val="5ADD1A97"/>
    <w:rsid w:val="5ADD5A42"/>
    <w:rsid w:val="5B292CEC"/>
    <w:rsid w:val="5B3F476A"/>
    <w:rsid w:val="5B47451F"/>
    <w:rsid w:val="5B8534E7"/>
    <w:rsid w:val="5B8874CC"/>
    <w:rsid w:val="5B9F52ED"/>
    <w:rsid w:val="5BBF0C2C"/>
    <w:rsid w:val="5BD07378"/>
    <w:rsid w:val="5BE2715B"/>
    <w:rsid w:val="5BE404C7"/>
    <w:rsid w:val="5C065C4C"/>
    <w:rsid w:val="5C0D4B16"/>
    <w:rsid w:val="5C0D61EC"/>
    <w:rsid w:val="5C104F99"/>
    <w:rsid w:val="5C160720"/>
    <w:rsid w:val="5C4A0F7A"/>
    <w:rsid w:val="5C5461E6"/>
    <w:rsid w:val="5C740A3C"/>
    <w:rsid w:val="5C7D13C9"/>
    <w:rsid w:val="5C935800"/>
    <w:rsid w:val="5CA5080D"/>
    <w:rsid w:val="5CD450B9"/>
    <w:rsid w:val="5D001960"/>
    <w:rsid w:val="5D0647B5"/>
    <w:rsid w:val="5D0D0D2A"/>
    <w:rsid w:val="5D194ACB"/>
    <w:rsid w:val="5D255768"/>
    <w:rsid w:val="5D4F4FA5"/>
    <w:rsid w:val="5D4F5189"/>
    <w:rsid w:val="5D742C6E"/>
    <w:rsid w:val="5D7551F5"/>
    <w:rsid w:val="5D7C06FA"/>
    <w:rsid w:val="5D7E7403"/>
    <w:rsid w:val="5D8B3B05"/>
    <w:rsid w:val="5D930F11"/>
    <w:rsid w:val="5DA6201C"/>
    <w:rsid w:val="5DAB5590"/>
    <w:rsid w:val="5DB50AAB"/>
    <w:rsid w:val="5DC0644E"/>
    <w:rsid w:val="5DDE65EB"/>
    <w:rsid w:val="5DF46848"/>
    <w:rsid w:val="5E0047FB"/>
    <w:rsid w:val="5E141127"/>
    <w:rsid w:val="5E1733D2"/>
    <w:rsid w:val="5E5809ED"/>
    <w:rsid w:val="5E9B6BB2"/>
    <w:rsid w:val="5EB05066"/>
    <w:rsid w:val="5EC518A5"/>
    <w:rsid w:val="5ED7515E"/>
    <w:rsid w:val="5EF052FD"/>
    <w:rsid w:val="5EF13468"/>
    <w:rsid w:val="5EFD5F0A"/>
    <w:rsid w:val="5F0B4D83"/>
    <w:rsid w:val="5F204AD4"/>
    <w:rsid w:val="5F214EA0"/>
    <w:rsid w:val="5F244408"/>
    <w:rsid w:val="5F382048"/>
    <w:rsid w:val="5F4B6672"/>
    <w:rsid w:val="5F6B6599"/>
    <w:rsid w:val="5F6C372E"/>
    <w:rsid w:val="5F930EAD"/>
    <w:rsid w:val="5F9730A5"/>
    <w:rsid w:val="5FF43466"/>
    <w:rsid w:val="60060996"/>
    <w:rsid w:val="60214897"/>
    <w:rsid w:val="60221187"/>
    <w:rsid w:val="60296A7E"/>
    <w:rsid w:val="60302B8F"/>
    <w:rsid w:val="603B396D"/>
    <w:rsid w:val="603D6C5D"/>
    <w:rsid w:val="60477C7E"/>
    <w:rsid w:val="606049A2"/>
    <w:rsid w:val="606210AF"/>
    <w:rsid w:val="60865313"/>
    <w:rsid w:val="608855FE"/>
    <w:rsid w:val="60A62F00"/>
    <w:rsid w:val="60BB6006"/>
    <w:rsid w:val="60E40B34"/>
    <w:rsid w:val="60E45E05"/>
    <w:rsid w:val="60F22D56"/>
    <w:rsid w:val="60FA7411"/>
    <w:rsid w:val="611740FE"/>
    <w:rsid w:val="614226A8"/>
    <w:rsid w:val="61497610"/>
    <w:rsid w:val="61777560"/>
    <w:rsid w:val="617B0CD9"/>
    <w:rsid w:val="618F6B8D"/>
    <w:rsid w:val="61AC45FC"/>
    <w:rsid w:val="61C07C25"/>
    <w:rsid w:val="61D37C8C"/>
    <w:rsid w:val="621B2AC4"/>
    <w:rsid w:val="62247525"/>
    <w:rsid w:val="622773FB"/>
    <w:rsid w:val="6228249F"/>
    <w:rsid w:val="625D436D"/>
    <w:rsid w:val="627D5273"/>
    <w:rsid w:val="62BD432E"/>
    <w:rsid w:val="62C05BA9"/>
    <w:rsid w:val="62CF40D2"/>
    <w:rsid w:val="62EC20A9"/>
    <w:rsid w:val="62EE607C"/>
    <w:rsid w:val="62FF1978"/>
    <w:rsid w:val="630026DB"/>
    <w:rsid w:val="63127B1B"/>
    <w:rsid w:val="631D47AB"/>
    <w:rsid w:val="633D048F"/>
    <w:rsid w:val="634458A2"/>
    <w:rsid w:val="635465A5"/>
    <w:rsid w:val="63563455"/>
    <w:rsid w:val="635C090B"/>
    <w:rsid w:val="639B1FA5"/>
    <w:rsid w:val="63A07813"/>
    <w:rsid w:val="63A13700"/>
    <w:rsid w:val="63BA72D2"/>
    <w:rsid w:val="63CD2D21"/>
    <w:rsid w:val="641C68CD"/>
    <w:rsid w:val="644D291F"/>
    <w:rsid w:val="64585ACC"/>
    <w:rsid w:val="6460191F"/>
    <w:rsid w:val="6463451C"/>
    <w:rsid w:val="64722EF6"/>
    <w:rsid w:val="648B05A7"/>
    <w:rsid w:val="649C0E48"/>
    <w:rsid w:val="64A47AAA"/>
    <w:rsid w:val="64DA2F37"/>
    <w:rsid w:val="64DF152C"/>
    <w:rsid w:val="65524C35"/>
    <w:rsid w:val="656B27C3"/>
    <w:rsid w:val="656D1448"/>
    <w:rsid w:val="656E627A"/>
    <w:rsid w:val="657E0A92"/>
    <w:rsid w:val="65852FA6"/>
    <w:rsid w:val="65A56536"/>
    <w:rsid w:val="65DF2E37"/>
    <w:rsid w:val="65E1754E"/>
    <w:rsid w:val="65E6004E"/>
    <w:rsid w:val="660E3C26"/>
    <w:rsid w:val="662E4747"/>
    <w:rsid w:val="663A78E0"/>
    <w:rsid w:val="663E0DDD"/>
    <w:rsid w:val="66413F82"/>
    <w:rsid w:val="66465509"/>
    <w:rsid w:val="66601E6E"/>
    <w:rsid w:val="66685879"/>
    <w:rsid w:val="666A0340"/>
    <w:rsid w:val="666C1E3F"/>
    <w:rsid w:val="66872E5E"/>
    <w:rsid w:val="66A608A3"/>
    <w:rsid w:val="66AE06FF"/>
    <w:rsid w:val="66B13E83"/>
    <w:rsid w:val="66B56591"/>
    <w:rsid w:val="66BB4AC0"/>
    <w:rsid w:val="66D14913"/>
    <w:rsid w:val="66E63727"/>
    <w:rsid w:val="66E66D60"/>
    <w:rsid w:val="67182FA6"/>
    <w:rsid w:val="671E17ED"/>
    <w:rsid w:val="672F5EC1"/>
    <w:rsid w:val="675F65F4"/>
    <w:rsid w:val="67C270E4"/>
    <w:rsid w:val="67E466DE"/>
    <w:rsid w:val="68047569"/>
    <w:rsid w:val="68122642"/>
    <w:rsid w:val="681F5BCB"/>
    <w:rsid w:val="68360CF5"/>
    <w:rsid w:val="685060B4"/>
    <w:rsid w:val="68752CEE"/>
    <w:rsid w:val="68822004"/>
    <w:rsid w:val="688605DB"/>
    <w:rsid w:val="688A46F5"/>
    <w:rsid w:val="68A26429"/>
    <w:rsid w:val="68A512BF"/>
    <w:rsid w:val="68B63758"/>
    <w:rsid w:val="68C86EF5"/>
    <w:rsid w:val="68D64E6C"/>
    <w:rsid w:val="68F960D6"/>
    <w:rsid w:val="69072D3A"/>
    <w:rsid w:val="690E5240"/>
    <w:rsid w:val="6918174C"/>
    <w:rsid w:val="693E539E"/>
    <w:rsid w:val="694910C7"/>
    <w:rsid w:val="6956532D"/>
    <w:rsid w:val="696038A2"/>
    <w:rsid w:val="6973044C"/>
    <w:rsid w:val="69842E6C"/>
    <w:rsid w:val="69B86DDF"/>
    <w:rsid w:val="69C8535E"/>
    <w:rsid w:val="69ED1256"/>
    <w:rsid w:val="6A095303"/>
    <w:rsid w:val="6A0D21F5"/>
    <w:rsid w:val="6A121C5C"/>
    <w:rsid w:val="6A171B0D"/>
    <w:rsid w:val="6A374D04"/>
    <w:rsid w:val="6A4059E9"/>
    <w:rsid w:val="6A48032A"/>
    <w:rsid w:val="6A6F6B6C"/>
    <w:rsid w:val="6AA643A6"/>
    <w:rsid w:val="6AAC2C66"/>
    <w:rsid w:val="6AC910C4"/>
    <w:rsid w:val="6ACE0311"/>
    <w:rsid w:val="6AD8543A"/>
    <w:rsid w:val="6AE425DD"/>
    <w:rsid w:val="6AEB4A69"/>
    <w:rsid w:val="6B0D7FD6"/>
    <w:rsid w:val="6B356FEF"/>
    <w:rsid w:val="6B361C10"/>
    <w:rsid w:val="6B4B01EE"/>
    <w:rsid w:val="6B5B34D8"/>
    <w:rsid w:val="6B8B302E"/>
    <w:rsid w:val="6B942CE6"/>
    <w:rsid w:val="6BB12867"/>
    <w:rsid w:val="6BC740BB"/>
    <w:rsid w:val="6BD5421A"/>
    <w:rsid w:val="6C0A1AAD"/>
    <w:rsid w:val="6C2F493A"/>
    <w:rsid w:val="6C3276B1"/>
    <w:rsid w:val="6C455BF0"/>
    <w:rsid w:val="6C74577D"/>
    <w:rsid w:val="6C781381"/>
    <w:rsid w:val="6C7C2B89"/>
    <w:rsid w:val="6CAA2B46"/>
    <w:rsid w:val="6CC54917"/>
    <w:rsid w:val="6CD56919"/>
    <w:rsid w:val="6D0142A1"/>
    <w:rsid w:val="6D26360C"/>
    <w:rsid w:val="6D265DE3"/>
    <w:rsid w:val="6D346605"/>
    <w:rsid w:val="6D533FE0"/>
    <w:rsid w:val="6D594414"/>
    <w:rsid w:val="6D8A305E"/>
    <w:rsid w:val="6D8C36D2"/>
    <w:rsid w:val="6D9E4469"/>
    <w:rsid w:val="6DC81137"/>
    <w:rsid w:val="6DE6435A"/>
    <w:rsid w:val="6DE874AB"/>
    <w:rsid w:val="6E025E88"/>
    <w:rsid w:val="6E06488E"/>
    <w:rsid w:val="6E4C4B88"/>
    <w:rsid w:val="6E524302"/>
    <w:rsid w:val="6E54763E"/>
    <w:rsid w:val="6E66012B"/>
    <w:rsid w:val="6E660991"/>
    <w:rsid w:val="6E7042BE"/>
    <w:rsid w:val="6E745C57"/>
    <w:rsid w:val="6E7846BF"/>
    <w:rsid w:val="6E8F501B"/>
    <w:rsid w:val="6E930FFA"/>
    <w:rsid w:val="6EA03D77"/>
    <w:rsid w:val="6EB73CB1"/>
    <w:rsid w:val="6EC539C8"/>
    <w:rsid w:val="6ECA251D"/>
    <w:rsid w:val="6EF5791B"/>
    <w:rsid w:val="6EFE663A"/>
    <w:rsid w:val="6EFF182A"/>
    <w:rsid w:val="6F252AE8"/>
    <w:rsid w:val="6F2A4829"/>
    <w:rsid w:val="6F5B7555"/>
    <w:rsid w:val="6F76049F"/>
    <w:rsid w:val="6FB1492E"/>
    <w:rsid w:val="6FC1086C"/>
    <w:rsid w:val="6FD47A58"/>
    <w:rsid w:val="70001C0F"/>
    <w:rsid w:val="700D22A6"/>
    <w:rsid w:val="7047522F"/>
    <w:rsid w:val="70531ED5"/>
    <w:rsid w:val="706D2A7F"/>
    <w:rsid w:val="708C55AE"/>
    <w:rsid w:val="709B77D7"/>
    <w:rsid w:val="70B54CC4"/>
    <w:rsid w:val="70B72715"/>
    <w:rsid w:val="70DF2E13"/>
    <w:rsid w:val="70E24B56"/>
    <w:rsid w:val="70FC3C33"/>
    <w:rsid w:val="71050FB8"/>
    <w:rsid w:val="7112100E"/>
    <w:rsid w:val="711E6B01"/>
    <w:rsid w:val="71223581"/>
    <w:rsid w:val="71543271"/>
    <w:rsid w:val="71735450"/>
    <w:rsid w:val="717E661E"/>
    <w:rsid w:val="7191735E"/>
    <w:rsid w:val="71927BC6"/>
    <w:rsid w:val="71CC487D"/>
    <w:rsid w:val="71DE23E8"/>
    <w:rsid w:val="71FF3910"/>
    <w:rsid w:val="721B72C2"/>
    <w:rsid w:val="721D33A9"/>
    <w:rsid w:val="722C1359"/>
    <w:rsid w:val="72636586"/>
    <w:rsid w:val="72687085"/>
    <w:rsid w:val="72694AF6"/>
    <w:rsid w:val="726C34E6"/>
    <w:rsid w:val="72784ADD"/>
    <w:rsid w:val="727E135F"/>
    <w:rsid w:val="72A012B7"/>
    <w:rsid w:val="72BE0464"/>
    <w:rsid w:val="72D9498E"/>
    <w:rsid w:val="72DC78FD"/>
    <w:rsid w:val="72DD4E02"/>
    <w:rsid w:val="72E03C6B"/>
    <w:rsid w:val="730862B2"/>
    <w:rsid w:val="730F727C"/>
    <w:rsid w:val="731440F5"/>
    <w:rsid w:val="732378A8"/>
    <w:rsid w:val="73290904"/>
    <w:rsid w:val="732B3D6D"/>
    <w:rsid w:val="732E46E8"/>
    <w:rsid w:val="733F103A"/>
    <w:rsid w:val="733F3BA1"/>
    <w:rsid w:val="73730F1F"/>
    <w:rsid w:val="737C78ED"/>
    <w:rsid w:val="73A2724E"/>
    <w:rsid w:val="73A75987"/>
    <w:rsid w:val="73B41D95"/>
    <w:rsid w:val="73C62B81"/>
    <w:rsid w:val="73D538CF"/>
    <w:rsid w:val="73E136ED"/>
    <w:rsid w:val="73EE5C7E"/>
    <w:rsid w:val="73F10968"/>
    <w:rsid w:val="73F310C6"/>
    <w:rsid w:val="740C7A72"/>
    <w:rsid w:val="7415335F"/>
    <w:rsid w:val="741F329A"/>
    <w:rsid w:val="7421017A"/>
    <w:rsid w:val="74304541"/>
    <w:rsid w:val="74342091"/>
    <w:rsid w:val="74393F73"/>
    <w:rsid w:val="74586BF0"/>
    <w:rsid w:val="746F684C"/>
    <w:rsid w:val="747136D3"/>
    <w:rsid w:val="74763465"/>
    <w:rsid w:val="74786DA9"/>
    <w:rsid w:val="748E25CA"/>
    <w:rsid w:val="74A82CD8"/>
    <w:rsid w:val="74AA0D88"/>
    <w:rsid w:val="74BA07C7"/>
    <w:rsid w:val="74CA4B41"/>
    <w:rsid w:val="74D41366"/>
    <w:rsid w:val="75043072"/>
    <w:rsid w:val="751D5C24"/>
    <w:rsid w:val="752F168D"/>
    <w:rsid w:val="753C757C"/>
    <w:rsid w:val="756322E8"/>
    <w:rsid w:val="758E68E9"/>
    <w:rsid w:val="759F140F"/>
    <w:rsid w:val="75A637FE"/>
    <w:rsid w:val="75EC3368"/>
    <w:rsid w:val="76194281"/>
    <w:rsid w:val="76577E3A"/>
    <w:rsid w:val="7668568C"/>
    <w:rsid w:val="7695566A"/>
    <w:rsid w:val="76A07AB8"/>
    <w:rsid w:val="76A21936"/>
    <w:rsid w:val="76AF099F"/>
    <w:rsid w:val="76BE1EAE"/>
    <w:rsid w:val="76BE285E"/>
    <w:rsid w:val="76FE385E"/>
    <w:rsid w:val="77162361"/>
    <w:rsid w:val="771C4D8D"/>
    <w:rsid w:val="771F03EC"/>
    <w:rsid w:val="77470D1A"/>
    <w:rsid w:val="77472E21"/>
    <w:rsid w:val="775F5DA6"/>
    <w:rsid w:val="77722471"/>
    <w:rsid w:val="77843521"/>
    <w:rsid w:val="77A30C58"/>
    <w:rsid w:val="77B72A76"/>
    <w:rsid w:val="77BA7E7A"/>
    <w:rsid w:val="77BB71BD"/>
    <w:rsid w:val="77DE2A3D"/>
    <w:rsid w:val="78002D6B"/>
    <w:rsid w:val="780B554E"/>
    <w:rsid w:val="780E3485"/>
    <w:rsid w:val="781C0D54"/>
    <w:rsid w:val="782C593C"/>
    <w:rsid w:val="782F2B24"/>
    <w:rsid w:val="7837304D"/>
    <w:rsid w:val="78396FC3"/>
    <w:rsid w:val="783E26FE"/>
    <w:rsid w:val="78470F91"/>
    <w:rsid w:val="784C1234"/>
    <w:rsid w:val="78606F85"/>
    <w:rsid w:val="786900F1"/>
    <w:rsid w:val="7880063E"/>
    <w:rsid w:val="788061BC"/>
    <w:rsid w:val="78BA1827"/>
    <w:rsid w:val="78C13390"/>
    <w:rsid w:val="78D63F73"/>
    <w:rsid w:val="78D863D1"/>
    <w:rsid w:val="78DD7F99"/>
    <w:rsid w:val="78EC59F6"/>
    <w:rsid w:val="78ED2AF3"/>
    <w:rsid w:val="791574E6"/>
    <w:rsid w:val="791D7E8E"/>
    <w:rsid w:val="79276150"/>
    <w:rsid w:val="79314BC4"/>
    <w:rsid w:val="794373B1"/>
    <w:rsid w:val="794462CB"/>
    <w:rsid w:val="795725EE"/>
    <w:rsid w:val="795A0C29"/>
    <w:rsid w:val="79720B47"/>
    <w:rsid w:val="79822025"/>
    <w:rsid w:val="79852512"/>
    <w:rsid w:val="799258BB"/>
    <w:rsid w:val="79A00398"/>
    <w:rsid w:val="79D67E1E"/>
    <w:rsid w:val="79DA3822"/>
    <w:rsid w:val="79DD2C04"/>
    <w:rsid w:val="79DE7E7D"/>
    <w:rsid w:val="79F26D5B"/>
    <w:rsid w:val="7A167D76"/>
    <w:rsid w:val="7A2D7BB1"/>
    <w:rsid w:val="7A311D34"/>
    <w:rsid w:val="7A370E84"/>
    <w:rsid w:val="7AA90743"/>
    <w:rsid w:val="7ABF1315"/>
    <w:rsid w:val="7AD63855"/>
    <w:rsid w:val="7ADF2C37"/>
    <w:rsid w:val="7AE710AA"/>
    <w:rsid w:val="7B1741A9"/>
    <w:rsid w:val="7B1902EB"/>
    <w:rsid w:val="7B5C097A"/>
    <w:rsid w:val="7B7F75A9"/>
    <w:rsid w:val="7B827171"/>
    <w:rsid w:val="7B9A7168"/>
    <w:rsid w:val="7BA7223F"/>
    <w:rsid w:val="7BAA3C71"/>
    <w:rsid w:val="7BBE6E28"/>
    <w:rsid w:val="7BC85D0C"/>
    <w:rsid w:val="7BD16189"/>
    <w:rsid w:val="7BD52536"/>
    <w:rsid w:val="7BD5575B"/>
    <w:rsid w:val="7BE71752"/>
    <w:rsid w:val="7C0F37C0"/>
    <w:rsid w:val="7C2345DA"/>
    <w:rsid w:val="7C27692F"/>
    <w:rsid w:val="7C405B92"/>
    <w:rsid w:val="7C4E477F"/>
    <w:rsid w:val="7C6E6335"/>
    <w:rsid w:val="7C795E26"/>
    <w:rsid w:val="7C7C562E"/>
    <w:rsid w:val="7C88585D"/>
    <w:rsid w:val="7CEB59C5"/>
    <w:rsid w:val="7CF61C35"/>
    <w:rsid w:val="7CFA4897"/>
    <w:rsid w:val="7D053F57"/>
    <w:rsid w:val="7D1B3EC9"/>
    <w:rsid w:val="7D357458"/>
    <w:rsid w:val="7D437BB6"/>
    <w:rsid w:val="7D5A1439"/>
    <w:rsid w:val="7D604072"/>
    <w:rsid w:val="7D776F38"/>
    <w:rsid w:val="7D817FF3"/>
    <w:rsid w:val="7D860083"/>
    <w:rsid w:val="7D977563"/>
    <w:rsid w:val="7DA13DAB"/>
    <w:rsid w:val="7DB11F36"/>
    <w:rsid w:val="7DBF6967"/>
    <w:rsid w:val="7DC02C4B"/>
    <w:rsid w:val="7DC14E3D"/>
    <w:rsid w:val="7DD25E5E"/>
    <w:rsid w:val="7DE52145"/>
    <w:rsid w:val="7DE937CF"/>
    <w:rsid w:val="7DEE7F8F"/>
    <w:rsid w:val="7E083A58"/>
    <w:rsid w:val="7E6418EB"/>
    <w:rsid w:val="7E6F3723"/>
    <w:rsid w:val="7E7551C9"/>
    <w:rsid w:val="7E907F2B"/>
    <w:rsid w:val="7EC6094E"/>
    <w:rsid w:val="7ECB4FEB"/>
    <w:rsid w:val="7EF90044"/>
    <w:rsid w:val="7F136D5F"/>
    <w:rsid w:val="7F254573"/>
    <w:rsid w:val="7F2764BA"/>
    <w:rsid w:val="7F590AE3"/>
    <w:rsid w:val="7F657D8C"/>
    <w:rsid w:val="7F754A44"/>
    <w:rsid w:val="7F9F5075"/>
    <w:rsid w:val="7FB27E1C"/>
    <w:rsid w:val="7FEB046D"/>
    <w:rsid w:val="7FF01072"/>
    <w:rsid w:val="7FFE3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960" w:firstLineChars="200"/>
      <w:jc w:val="both"/>
    </w:pPr>
    <w:rPr>
      <w:rFonts w:ascii="Calibri" w:hAnsi="Calibri" w:eastAsia="宋体" w:cs="Times New Roman"/>
      <w:kern w:val="2"/>
      <w:sz w:val="21"/>
      <w:lang w:val="en-US" w:eastAsia="zh-CN" w:bidi="ar-SA"/>
    </w:rPr>
  </w:style>
  <w:style w:type="paragraph" w:styleId="6">
    <w:name w:val="heading 1"/>
    <w:basedOn w:val="1"/>
    <w:next w:val="1"/>
    <w:link w:val="89"/>
    <w:qFormat/>
    <w:uiPriority w:val="0"/>
    <w:pPr>
      <w:keepNext/>
      <w:keepLines/>
      <w:spacing w:before="100" w:beforeLines="100" w:after="100" w:afterLines="100" w:line="240" w:lineRule="auto"/>
      <w:ind w:firstLine="0" w:firstLineChars="0"/>
      <w:outlineLvl w:val="0"/>
    </w:pPr>
    <w:rPr>
      <w:rFonts w:ascii="黑体" w:hAnsi="黑体" w:eastAsia="黑体"/>
      <w:kern w:val="44"/>
    </w:rPr>
  </w:style>
  <w:style w:type="paragraph" w:styleId="7">
    <w:name w:val="heading 2"/>
    <w:basedOn w:val="1"/>
    <w:next w:val="1"/>
    <w:link w:val="58"/>
    <w:qFormat/>
    <w:uiPriority w:val="0"/>
    <w:pPr>
      <w:keepNext/>
      <w:keepLines/>
      <w:spacing w:line="240" w:lineRule="auto"/>
      <w:ind w:firstLine="0" w:firstLineChars="0"/>
      <w:jc w:val="center"/>
      <w:outlineLvl w:val="1"/>
    </w:pPr>
    <w:rPr>
      <w:rFonts w:ascii="Arial" w:hAnsi="Arial" w:eastAsia="黑体"/>
      <w:sz w:val="32"/>
    </w:rPr>
  </w:style>
  <w:style w:type="paragraph" w:styleId="8">
    <w:name w:val="heading 3"/>
    <w:basedOn w:val="1"/>
    <w:next w:val="1"/>
    <w:link w:val="64"/>
    <w:qFormat/>
    <w:uiPriority w:val="0"/>
    <w:pPr>
      <w:keepNext/>
      <w:keepLines/>
      <w:spacing w:line="240" w:lineRule="auto"/>
      <w:ind w:firstLine="0" w:firstLineChars="0"/>
      <w:jc w:val="center"/>
      <w:outlineLvl w:val="2"/>
    </w:pPr>
    <w:rPr>
      <w:rFonts w:eastAsia="黑体"/>
      <w:sz w:val="32"/>
    </w:rPr>
  </w:style>
  <w:style w:type="paragraph" w:styleId="9">
    <w:name w:val="heading 4"/>
    <w:basedOn w:val="1"/>
    <w:next w:val="1"/>
    <w:link w:val="74"/>
    <w:qFormat/>
    <w:uiPriority w:val="0"/>
    <w:pPr>
      <w:keepNext/>
      <w:keepLines/>
      <w:spacing w:before="280" w:after="290" w:line="372" w:lineRule="auto"/>
      <w:outlineLvl w:val="3"/>
    </w:pPr>
    <w:rPr>
      <w:rFonts w:ascii="Cambria" w:hAnsi="Cambria"/>
      <w:b/>
      <w:sz w:val="28"/>
    </w:rPr>
  </w:style>
  <w:style w:type="paragraph" w:styleId="10">
    <w:name w:val="heading 5"/>
    <w:basedOn w:val="1"/>
    <w:next w:val="1"/>
    <w:link w:val="42"/>
    <w:qFormat/>
    <w:uiPriority w:val="0"/>
    <w:pPr>
      <w:keepNext/>
      <w:keepLines/>
      <w:spacing w:before="280" w:after="290" w:line="372" w:lineRule="auto"/>
      <w:outlineLvl w:val="4"/>
    </w:pPr>
    <w:rPr>
      <w:b/>
      <w:sz w:val="28"/>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200" w:firstLineChars="200"/>
    </w:pPr>
  </w:style>
  <w:style w:type="paragraph" w:styleId="3">
    <w:name w:val="Body Text Indent"/>
    <w:basedOn w:val="1"/>
    <w:link w:val="63"/>
    <w:qFormat/>
    <w:uiPriority w:val="0"/>
    <w:pPr>
      <w:autoSpaceDE w:val="0"/>
      <w:autoSpaceDN w:val="0"/>
      <w:adjustRightInd w:val="0"/>
      <w:spacing w:before="100" w:after="100" w:line="360" w:lineRule="auto"/>
      <w:ind w:firstLine="600"/>
    </w:pPr>
    <w:rPr>
      <w:rFonts w:ascii="仿宋_GB2312" w:eastAsia="仿宋_GB2312"/>
      <w:kern w:val="0"/>
      <w:sz w:val="32"/>
    </w:rPr>
  </w:style>
  <w:style w:type="paragraph" w:customStyle="1" w:styleId="4">
    <w:name w:val="表格文字"/>
    <w:basedOn w:val="5"/>
    <w:next w:val="1"/>
    <w:qFormat/>
    <w:uiPriority w:val="0"/>
    <w:pPr>
      <w:spacing w:line="420" w:lineRule="atLeast"/>
      <w:jc w:val="left"/>
      <w:textAlignment w:val="baseline"/>
    </w:pPr>
  </w:style>
  <w:style w:type="paragraph" w:styleId="5">
    <w:name w:val="List"/>
    <w:basedOn w:val="1"/>
    <w:qFormat/>
    <w:uiPriority w:val="0"/>
    <w:pPr>
      <w:ind w:left="420" w:hanging="420"/>
    </w:pPr>
    <w:rPr>
      <w:rFonts w:hint="eastAsia" w:ascii="Times New Roman" w:hAnsi="Times New Roman" w:eastAsia="宋体" w:cs="Times New Roman"/>
      <w:szCs w:val="20"/>
    </w:rPr>
  </w:style>
  <w:style w:type="paragraph" w:styleId="11">
    <w:name w:val="toc 7"/>
    <w:basedOn w:val="1"/>
    <w:next w:val="1"/>
    <w:qFormat/>
    <w:uiPriority w:val="0"/>
    <w:pPr>
      <w:ind w:left="1260"/>
      <w:jc w:val="left"/>
    </w:pPr>
    <w:rPr>
      <w:sz w:val="18"/>
    </w:rPr>
  </w:style>
  <w:style w:type="paragraph" w:styleId="12">
    <w:name w:val="Normal Indent"/>
    <w:basedOn w:val="1"/>
    <w:next w:val="1"/>
    <w:qFormat/>
    <w:uiPriority w:val="0"/>
    <w:pPr>
      <w:ind w:firstLine="420" w:firstLineChars="200"/>
    </w:pPr>
  </w:style>
  <w:style w:type="paragraph" w:styleId="13">
    <w:name w:val="Document Map"/>
    <w:basedOn w:val="1"/>
    <w:link w:val="54"/>
    <w:qFormat/>
    <w:uiPriority w:val="0"/>
    <w:pPr>
      <w:shd w:val="clear" w:color="auto" w:fill="000080"/>
    </w:pPr>
  </w:style>
  <w:style w:type="paragraph" w:styleId="14">
    <w:name w:val="annotation text"/>
    <w:basedOn w:val="1"/>
    <w:link w:val="77"/>
    <w:qFormat/>
    <w:uiPriority w:val="99"/>
    <w:pPr>
      <w:jc w:val="left"/>
    </w:pPr>
  </w:style>
  <w:style w:type="paragraph" w:styleId="15">
    <w:name w:val="Body Text"/>
    <w:basedOn w:val="1"/>
    <w:next w:val="16"/>
    <w:link w:val="76"/>
    <w:qFormat/>
    <w:uiPriority w:val="0"/>
    <w:pPr>
      <w:ind w:firstLine="0" w:firstLineChars="0"/>
    </w:pPr>
  </w:style>
  <w:style w:type="paragraph" w:styleId="16">
    <w:name w:val="Title"/>
    <w:basedOn w:val="1"/>
    <w:next w:val="1"/>
    <w:link w:val="57"/>
    <w:qFormat/>
    <w:uiPriority w:val="0"/>
    <w:pPr>
      <w:spacing w:before="240" w:after="60"/>
      <w:jc w:val="center"/>
      <w:outlineLvl w:val="0"/>
    </w:pPr>
    <w:rPr>
      <w:rFonts w:ascii="Cambria" w:hAnsi="Cambria"/>
      <w:b/>
      <w:kern w:val="0"/>
      <w:sz w:val="32"/>
    </w:rPr>
  </w:style>
  <w:style w:type="paragraph" w:styleId="17">
    <w:name w:val="toc 5"/>
    <w:basedOn w:val="1"/>
    <w:next w:val="1"/>
    <w:qFormat/>
    <w:uiPriority w:val="0"/>
    <w:pPr>
      <w:ind w:left="840"/>
      <w:jc w:val="left"/>
    </w:pPr>
    <w:rPr>
      <w:sz w:val="18"/>
    </w:rPr>
  </w:style>
  <w:style w:type="paragraph" w:styleId="18">
    <w:name w:val="toc 3"/>
    <w:basedOn w:val="1"/>
    <w:next w:val="1"/>
    <w:qFormat/>
    <w:uiPriority w:val="0"/>
    <w:pPr>
      <w:ind w:left="420"/>
      <w:jc w:val="left"/>
    </w:pPr>
    <w:rPr>
      <w:i/>
      <w:sz w:val="20"/>
    </w:rPr>
  </w:style>
  <w:style w:type="paragraph" w:styleId="19">
    <w:name w:val="Plain Text"/>
    <w:basedOn w:val="1"/>
    <w:next w:val="20"/>
    <w:semiHidden/>
    <w:qFormat/>
    <w:uiPriority w:val="0"/>
    <w:rPr>
      <w:rFonts w:ascii="宋体" w:hAnsi="Courier New" w:cs="Courier New"/>
      <w:szCs w:val="21"/>
    </w:rPr>
  </w:style>
  <w:style w:type="paragraph" w:styleId="20">
    <w:name w:val="List Number 5"/>
    <w:basedOn w:val="1"/>
    <w:semiHidden/>
    <w:unhideWhenUsed/>
    <w:qFormat/>
    <w:uiPriority w:val="0"/>
    <w:pPr>
      <w:numPr>
        <w:ilvl w:val="0"/>
        <w:numId w:val="1"/>
      </w:numPr>
    </w:pPr>
  </w:style>
  <w:style w:type="paragraph" w:styleId="21">
    <w:name w:val="toc 8"/>
    <w:basedOn w:val="1"/>
    <w:next w:val="1"/>
    <w:qFormat/>
    <w:uiPriority w:val="0"/>
    <w:pPr>
      <w:ind w:left="1470"/>
      <w:jc w:val="left"/>
    </w:pPr>
    <w:rPr>
      <w:sz w:val="18"/>
    </w:rPr>
  </w:style>
  <w:style w:type="paragraph" w:styleId="22">
    <w:name w:val="Date"/>
    <w:basedOn w:val="1"/>
    <w:next w:val="1"/>
    <w:link w:val="67"/>
    <w:unhideWhenUsed/>
    <w:qFormat/>
    <w:uiPriority w:val="99"/>
    <w:pPr>
      <w:ind w:left="100" w:leftChars="2500"/>
    </w:pPr>
  </w:style>
  <w:style w:type="paragraph" w:styleId="23">
    <w:name w:val="Balloon Text"/>
    <w:basedOn w:val="1"/>
    <w:link w:val="68"/>
    <w:qFormat/>
    <w:uiPriority w:val="0"/>
    <w:rPr>
      <w:sz w:val="18"/>
    </w:rPr>
  </w:style>
  <w:style w:type="paragraph" w:styleId="24">
    <w:name w:val="footer"/>
    <w:basedOn w:val="1"/>
    <w:link w:val="52"/>
    <w:qFormat/>
    <w:uiPriority w:val="0"/>
    <w:pPr>
      <w:tabs>
        <w:tab w:val="center" w:pos="4153"/>
        <w:tab w:val="right" w:pos="8306"/>
      </w:tabs>
      <w:snapToGrid w:val="0"/>
      <w:jc w:val="left"/>
    </w:pPr>
    <w:rPr>
      <w:kern w:val="0"/>
      <w:sz w:val="18"/>
    </w:rPr>
  </w:style>
  <w:style w:type="paragraph" w:styleId="25">
    <w:name w:val="header"/>
    <w:basedOn w:val="1"/>
    <w:link w:val="88"/>
    <w:qFormat/>
    <w:uiPriority w:val="0"/>
    <w:pPr>
      <w:pBdr>
        <w:bottom w:val="single" w:color="auto" w:sz="6" w:space="1"/>
      </w:pBdr>
      <w:tabs>
        <w:tab w:val="center" w:pos="4153"/>
        <w:tab w:val="right" w:pos="8306"/>
      </w:tabs>
      <w:snapToGrid w:val="0"/>
      <w:jc w:val="center"/>
    </w:pPr>
    <w:rPr>
      <w:kern w:val="0"/>
      <w:sz w:val="18"/>
    </w:rPr>
  </w:style>
  <w:style w:type="paragraph" w:styleId="26">
    <w:name w:val="toc 1"/>
    <w:basedOn w:val="1"/>
    <w:next w:val="1"/>
    <w:qFormat/>
    <w:uiPriority w:val="0"/>
    <w:pPr>
      <w:spacing w:before="120" w:after="120"/>
      <w:jc w:val="left"/>
    </w:pPr>
    <w:rPr>
      <w:b/>
      <w:caps/>
      <w:sz w:val="20"/>
    </w:rPr>
  </w:style>
  <w:style w:type="paragraph" w:styleId="27">
    <w:name w:val="toc 4"/>
    <w:basedOn w:val="1"/>
    <w:next w:val="1"/>
    <w:qFormat/>
    <w:uiPriority w:val="0"/>
    <w:pPr>
      <w:ind w:left="630"/>
      <w:jc w:val="left"/>
    </w:pPr>
    <w:rPr>
      <w:sz w:val="18"/>
    </w:rPr>
  </w:style>
  <w:style w:type="paragraph" w:styleId="28">
    <w:name w:val="toc 6"/>
    <w:basedOn w:val="1"/>
    <w:next w:val="1"/>
    <w:qFormat/>
    <w:uiPriority w:val="0"/>
    <w:pPr>
      <w:ind w:left="1050"/>
      <w:jc w:val="left"/>
    </w:pPr>
    <w:rPr>
      <w:sz w:val="18"/>
    </w:rPr>
  </w:style>
  <w:style w:type="paragraph" w:styleId="29">
    <w:name w:val="toc 2"/>
    <w:basedOn w:val="1"/>
    <w:next w:val="1"/>
    <w:qFormat/>
    <w:uiPriority w:val="0"/>
    <w:pPr>
      <w:ind w:left="210"/>
      <w:jc w:val="left"/>
    </w:pPr>
    <w:rPr>
      <w:smallCaps/>
      <w:sz w:val="20"/>
    </w:rPr>
  </w:style>
  <w:style w:type="paragraph" w:styleId="30">
    <w:name w:val="toc 9"/>
    <w:basedOn w:val="1"/>
    <w:next w:val="1"/>
    <w:qFormat/>
    <w:uiPriority w:val="0"/>
    <w:pPr>
      <w:ind w:left="1680"/>
      <w:jc w:val="left"/>
    </w:pPr>
    <w:rPr>
      <w:sz w:val="18"/>
    </w:rPr>
  </w:style>
  <w:style w:type="paragraph" w:styleId="31">
    <w:name w:val="Normal (Web)"/>
    <w:basedOn w:val="1"/>
    <w:qFormat/>
    <w:uiPriority w:val="0"/>
    <w:pPr>
      <w:widowControl/>
      <w:spacing w:before="100" w:beforeAutospacing="1" w:after="100" w:afterAutospacing="1"/>
      <w:jc w:val="left"/>
    </w:pPr>
    <w:rPr>
      <w:rFonts w:ascii="宋体" w:hAnsi="宋体"/>
      <w:kern w:val="0"/>
      <w:sz w:val="24"/>
    </w:rPr>
  </w:style>
  <w:style w:type="paragraph" w:styleId="32">
    <w:name w:val="annotation subject"/>
    <w:basedOn w:val="14"/>
    <w:next w:val="14"/>
    <w:link w:val="91"/>
    <w:qFormat/>
    <w:uiPriority w:val="0"/>
    <w:rPr>
      <w:b/>
    </w:rPr>
  </w:style>
  <w:style w:type="table" w:styleId="34">
    <w:name w:val="Table Grid"/>
    <w:basedOn w:val="33"/>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uiPriority w:val="22"/>
    <w:rPr>
      <w:b/>
    </w:rPr>
  </w:style>
  <w:style w:type="character" w:styleId="37">
    <w:name w:val="page number"/>
    <w:basedOn w:val="35"/>
    <w:qFormat/>
    <w:uiPriority w:val="0"/>
  </w:style>
  <w:style w:type="character" w:styleId="38">
    <w:name w:val="FollowedHyperlink"/>
    <w:qFormat/>
    <w:uiPriority w:val="0"/>
    <w:rPr>
      <w:color w:val="800080"/>
      <w:u w:val="single"/>
    </w:rPr>
  </w:style>
  <w:style w:type="character" w:styleId="39">
    <w:name w:val="Emphasis"/>
    <w:qFormat/>
    <w:uiPriority w:val="0"/>
    <w:rPr>
      <w:i/>
    </w:rPr>
  </w:style>
  <w:style w:type="character" w:styleId="40">
    <w:name w:val="Hyperlink"/>
    <w:qFormat/>
    <w:uiPriority w:val="0"/>
    <w:rPr>
      <w:color w:val="0000FF"/>
      <w:u w:val="single"/>
    </w:rPr>
  </w:style>
  <w:style w:type="character" w:styleId="41">
    <w:name w:val="annotation reference"/>
    <w:qFormat/>
    <w:uiPriority w:val="99"/>
    <w:rPr>
      <w:sz w:val="21"/>
    </w:rPr>
  </w:style>
  <w:style w:type="character" w:customStyle="1" w:styleId="42">
    <w:name w:val="标题 5 Char"/>
    <w:basedOn w:val="35"/>
    <w:link w:val="10"/>
    <w:qFormat/>
    <w:uiPriority w:val="0"/>
    <w:rPr>
      <w:rFonts w:eastAsia="宋体" w:cs="Times New Roman"/>
      <w:b/>
      <w:sz w:val="28"/>
      <w:szCs w:val="20"/>
    </w:rPr>
  </w:style>
  <w:style w:type="character" w:customStyle="1" w:styleId="43">
    <w:name w:val="3z Char Char"/>
    <w:link w:val="44"/>
    <w:qFormat/>
    <w:uiPriority w:val="0"/>
    <w:rPr>
      <w:rFonts w:ascii="EU-F1" w:eastAsia="黑体"/>
    </w:rPr>
  </w:style>
  <w:style w:type="paragraph" w:customStyle="1" w:styleId="44">
    <w:name w:val="3z"/>
    <w:basedOn w:val="1"/>
    <w:link w:val="43"/>
    <w:qFormat/>
    <w:uiPriority w:val="0"/>
    <w:pPr>
      <w:topLinePunct/>
      <w:spacing w:line="312" w:lineRule="exact"/>
    </w:pPr>
    <w:rPr>
      <w:rFonts w:ascii="EU-F1" w:eastAsia="黑体"/>
      <w:kern w:val="0"/>
      <w:sz w:val="20"/>
    </w:rPr>
  </w:style>
  <w:style w:type="character" w:customStyle="1" w:styleId="45">
    <w:name w:val="B Char Char"/>
    <w:link w:val="46"/>
    <w:qFormat/>
    <w:uiPriority w:val="0"/>
    <w:rPr>
      <w:rFonts w:ascii="E-F1" w:eastAsia="黑体"/>
    </w:rPr>
  </w:style>
  <w:style w:type="paragraph" w:customStyle="1" w:styleId="46">
    <w:name w:val="B"/>
    <w:basedOn w:val="47"/>
    <w:link w:val="45"/>
    <w:qFormat/>
    <w:uiPriority w:val="0"/>
    <w:pPr>
      <w:tabs>
        <w:tab w:val="center" w:pos="4706"/>
        <w:tab w:val="right" w:pos="9044"/>
      </w:tabs>
      <w:topLinePunct/>
      <w:spacing w:before="160" w:after="60" w:line="312" w:lineRule="exact"/>
      <w:jc w:val="center"/>
    </w:pPr>
    <w:rPr>
      <w:rFonts w:ascii="E-F1" w:eastAsia="黑体"/>
      <w:kern w:val="0"/>
      <w:sz w:val="20"/>
    </w:rPr>
  </w:style>
  <w:style w:type="paragraph" w:customStyle="1" w:styleId="47">
    <w:name w:val="表头"/>
    <w:basedOn w:val="1"/>
    <w:qFormat/>
    <w:uiPriority w:val="0"/>
    <w:pPr>
      <w:topLinePunct/>
      <w:adjustRightInd w:val="0"/>
      <w:spacing w:before="160" w:after="60" w:line="312" w:lineRule="exact"/>
      <w:jc w:val="center"/>
      <w:textAlignment w:val="baseline"/>
    </w:pPr>
    <w:rPr>
      <w:rFonts w:ascii="EU-F1" w:eastAsia="黑体"/>
      <w:snapToGrid w:val="0"/>
    </w:rPr>
  </w:style>
  <w:style w:type="character" w:customStyle="1" w:styleId="48">
    <w:name w:val="页眉 Char1"/>
    <w:basedOn w:val="35"/>
    <w:semiHidden/>
    <w:qFormat/>
    <w:uiPriority w:val="99"/>
    <w:rPr>
      <w:rFonts w:eastAsia="宋体" w:cs="Times New Roman"/>
      <w:sz w:val="18"/>
      <w:szCs w:val="18"/>
    </w:rPr>
  </w:style>
  <w:style w:type="character" w:customStyle="1" w:styleId="49">
    <w:name w:val="格式条款-2 Char Char"/>
    <w:link w:val="50"/>
    <w:qFormat/>
    <w:uiPriority w:val="0"/>
    <w:rPr>
      <w:rFonts w:ascii="宋体" w:hAnsi="宋体"/>
      <w:sz w:val="24"/>
    </w:rPr>
  </w:style>
  <w:style w:type="paragraph" w:customStyle="1" w:styleId="50">
    <w:name w:val="格式条款-2"/>
    <w:basedOn w:val="1"/>
    <w:link w:val="49"/>
    <w:qFormat/>
    <w:uiPriority w:val="0"/>
    <w:pPr>
      <w:tabs>
        <w:tab w:val="left" w:pos="735"/>
      </w:tabs>
      <w:ind w:firstLine="420"/>
    </w:pPr>
    <w:rPr>
      <w:rFonts w:ascii="宋体" w:hAnsi="宋体"/>
      <w:kern w:val="0"/>
      <w:sz w:val="24"/>
    </w:rPr>
  </w:style>
  <w:style w:type="character" w:customStyle="1" w:styleId="51">
    <w:name w:val="标题 4 Char"/>
    <w:basedOn w:val="35"/>
    <w:link w:val="9"/>
    <w:qFormat/>
    <w:uiPriority w:val="0"/>
    <w:rPr>
      <w:rFonts w:ascii="Cambria" w:hAnsi="Cambria" w:eastAsia="宋体" w:cs="Times New Roman"/>
      <w:b/>
      <w:sz w:val="28"/>
      <w:szCs w:val="20"/>
    </w:rPr>
  </w:style>
  <w:style w:type="character" w:customStyle="1" w:styleId="52">
    <w:name w:val="页脚 Char"/>
    <w:link w:val="24"/>
    <w:qFormat/>
    <w:uiPriority w:val="0"/>
    <w:rPr>
      <w:rFonts w:eastAsia="宋体"/>
      <w:sz w:val="18"/>
    </w:rPr>
  </w:style>
  <w:style w:type="character" w:customStyle="1" w:styleId="53">
    <w:name w:val="批注文字 字符"/>
    <w:semiHidden/>
    <w:qFormat/>
    <w:uiPriority w:val="99"/>
    <w:rPr>
      <w:rFonts w:ascii="Calibri" w:hAnsi="Calibri" w:cs="黑体"/>
      <w:kern w:val="2"/>
      <w:sz w:val="21"/>
      <w:szCs w:val="22"/>
    </w:rPr>
  </w:style>
  <w:style w:type="character" w:customStyle="1" w:styleId="54">
    <w:name w:val="文档结构图 Char"/>
    <w:basedOn w:val="35"/>
    <w:link w:val="13"/>
    <w:qFormat/>
    <w:uiPriority w:val="0"/>
    <w:rPr>
      <w:rFonts w:eastAsia="宋体" w:cs="Times New Roman"/>
      <w:szCs w:val="20"/>
      <w:shd w:val="clear" w:color="auto" w:fill="000080"/>
    </w:rPr>
  </w:style>
  <w:style w:type="character" w:customStyle="1" w:styleId="55">
    <w:name w:val="样式2 Char"/>
    <w:link w:val="56"/>
    <w:qFormat/>
    <w:uiPriority w:val="0"/>
    <w:rPr>
      <w:rFonts w:ascii="EU-F1" w:eastAsia="黑体"/>
      <w:kern w:val="21"/>
      <w:lang w:val="en-US" w:eastAsia="zh-CN"/>
    </w:rPr>
  </w:style>
  <w:style w:type="paragraph" w:customStyle="1" w:styleId="56">
    <w:name w:val="样式2"/>
    <w:basedOn w:val="6"/>
    <w:link w:val="55"/>
    <w:qFormat/>
    <w:uiPriority w:val="0"/>
    <w:pPr>
      <w:topLinePunct/>
      <w:spacing w:before="0" w:after="0" w:line="312" w:lineRule="exact"/>
      <w:textAlignment w:val="baseline"/>
    </w:pPr>
    <w:rPr>
      <w:rFonts w:ascii="EU-F1" w:eastAsia="黑体"/>
      <w:kern w:val="21"/>
      <w:sz w:val="20"/>
    </w:rPr>
  </w:style>
  <w:style w:type="character" w:customStyle="1" w:styleId="57">
    <w:name w:val="标题 Char"/>
    <w:link w:val="16"/>
    <w:qFormat/>
    <w:uiPriority w:val="0"/>
    <w:rPr>
      <w:rFonts w:ascii="Cambria" w:hAnsi="Cambria" w:eastAsia="宋体"/>
      <w:b/>
      <w:sz w:val="32"/>
    </w:rPr>
  </w:style>
  <w:style w:type="character" w:customStyle="1" w:styleId="58">
    <w:name w:val="标题 2 Char"/>
    <w:basedOn w:val="35"/>
    <w:link w:val="7"/>
    <w:qFormat/>
    <w:uiPriority w:val="0"/>
    <w:rPr>
      <w:rFonts w:ascii="Arial" w:hAnsi="Arial" w:eastAsia="黑体" w:cs="Times New Roman"/>
      <w:sz w:val="32"/>
      <w:szCs w:val="20"/>
    </w:rPr>
  </w:style>
  <w:style w:type="character" w:customStyle="1" w:styleId="59">
    <w:name w:val="标题 3 Char"/>
    <w:basedOn w:val="35"/>
    <w:link w:val="8"/>
    <w:qFormat/>
    <w:uiPriority w:val="0"/>
    <w:rPr>
      <w:rFonts w:eastAsia="宋体" w:cs="Times New Roman"/>
      <w:b/>
      <w:sz w:val="32"/>
      <w:szCs w:val="20"/>
    </w:rPr>
  </w:style>
  <w:style w:type="character" w:customStyle="1" w:styleId="60">
    <w:name w:val="协议段落 Char Char"/>
    <w:link w:val="61"/>
    <w:qFormat/>
    <w:uiPriority w:val="0"/>
    <w:rPr>
      <w:rFonts w:ascii="宋体" w:eastAsia="宋体"/>
      <w:sz w:val="24"/>
    </w:rPr>
  </w:style>
  <w:style w:type="paragraph" w:customStyle="1" w:styleId="61">
    <w:name w:val="协议段落"/>
    <w:basedOn w:val="1"/>
    <w:link w:val="60"/>
    <w:qFormat/>
    <w:uiPriority w:val="0"/>
    <w:pPr>
      <w:ind w:firstLine="480" w:firstLineChars="200"/>
    </w:pPr>
    <w:rPr>
      <w:rFonts w:ascii="宋体"/>
      <w:kern w:val="0"/>
      <w:sz w:val="24"/>
    </w:rPr>
  </w:style>
  <w:style w:type="character" w:customStyle="1" w:styleId="62">
    <w:name w:val="font11"/>
    <w:basedOn w:val="35"/>
    <w:qFormat/>
    <w:uiPriority w:val="0"/>
    <w:rPr>
      <w:rFonts w:hint="default" w:ascii="方正仿宋_GBK" w:hAnsi="方正仿宋_GBK" w:eastAsia="方正仿宋_GBK" w:cs="方正仿宋_GBK"/>
      <w:color w:val="FF0000"/>
      <w:sz w:val="20"/>
      <w:szCs w:val="20"/>
      <w:u w:val="none"/>
    </w:rPr>
  </w:style>
  <w:style w:type="character" w:customStyle="1" w:styleId="63">
    <w:name w:val="正文文本缩进 Char"/>
    <w:basedOn w:val="35"/>
    <w:link w:val="3"/>
    <w:qFormat/>
    <w:uiPriority w:val="0"/>
    <w:rPr>
      <w:rFonts w:ascii="仿宋_GB2312" w:eastAsia="仿宋_GB2312" w:cs="Times New Roman"/>
      <w:kern w:val="0"/>
      <w:sz w:val="32"/>
      <w:szCs w:val="20"/>
    </w:rPr>
  </w:style>
  <w:style w:type="character" w:customStyle="1" w:styleId="64">
    <w:name w:val="标题 3 Char1"/>
    <w:basedOn w:val="35"/>
    <w:link w:val="8"/>
    <w:qFormat/>
    <w:uiPriority w:val="0"/>
    <w:rPr>
      <w:rFonts w:hint="eastAsia" w:ascii="黑体" w:hAnsi="宋体" w:eastAsia="黑体" w:cs="Times New Roman"/>
      <w:bCs/>
      <w:kern w:val="2"/>
      <w:sz w:val="21"/>
      <w:szCs w:val="32"/>
      <w:lang w:val="zh-CN"/>
    </w:rPr>
  </w:style>
  <w:style w:type="character" w:customStyle="1" w:styleId="65">
    <w:name w:val="无间隔 Char"/>
    <w:link w:val="66"/>
    <w:qFormat/>
    <w:uiPriority w:val="0"/>
    <w:rPr>
      <w:sz w:val="22"/>
      <w:lang w:val="en-US" w:eastAsia="zh-CN" w:bidi="ar-SA"/>
    </w:rPr>
  </w:style>
  <w:style w:type="paragraph" w:customStyle="1" w:styleId="66">
    <w:name w:val="无间隔1"/>
    <w:link w:val="65"/>
    <w:qFormat/>
    <w:uiPriority w:val="0"/>
    <w:rPr>
      <w:rFonts w:ascii="Calibri" w:hAnsi="Calibri" w:eastAsia="宋体" w:cs="Times New Roman"/>
      <w:sz w:val="22"/>
      <w:lang w:val="en-US" w:eastAsia="zh-CN" w:bidi="ar-SA"/>
    </w:rPr>
  </w:style>
  <w:style w:type="character" w:customStyle="1" w:styleId="67">
    <w:name w:val="日期 Char"/>
    <w:basedOn w:val="35"/>
    <w:link w:val="22"/>
    <w:semiHidden/>
    <w:qFormat/>
    <w:uiPriority w:val="99"/>
    <w:rPr>
      <w:rFonts w:eastAsia="宋体" w:cs="Times New Roman"/>
      <w:szCs w:val="20"/>
    </w:rPr>
  </w:style>
  <w:style w:type="character" w:customStyle="1" w:styleId="68">
    <w:name w:val="批注框文本 Char"/>
    <w:basedOn w:val="35"/>
    <w:link w:val="23"/>
    <w:qFormat/>
    <w:uiPriority w:val="0"/>
    <w:rPr>
      <w:rFonts w:eastAsia="宋体" w:cs="Times New Roman"/>
      <w:sz w:val="18"/>
      <w:szCs w:val="20"/>
    </w:rPr>
  </w:style>
  <w:style w:type="character" w:customStyle="1" w:styleId="69">
    <w:name w:val="b Char Char"/>
    <w:link w:val="70"/>
    <w:qFormat/>
    <w:uiPriority w:val="0"/>
    <w:rPr>
      <w:rFonts w:ascii="Arial" w:hAnsi="Arial" w:eastAsia="黑体"/>
    </w:rPr>
  </w:style>
  <w:style w:type="paragraph" w:customStyle="1" w:styleId="70">
    <w:name w:val="b"/>
    <w:basedOn w:val="1"/>
    <w:link w:val="69"/>
    <w:qFormat/>
    <w:uiPriority w:val="0"/>
    <w:pPr>
      <w:tabs>
        <w:tab w:val="center" w:pos="4706"/>
        <w:tab w:val="right" w:pos="9044"/>
      </w:tabs>
      <w:topLinePunct/>
      <w:spacing w:before="160" w:after="60" w:line="312" w:lineRule="exact"/>
      <w:jc w:val="center"/>
    </w:pPr>
    <w:rPr>
      <w:rFonts w:ascii="Arial" w:hAnsi="Arial" w:eastAsia="黑体"/>
      <w:kern w:val="0"/>
      <w:sz w:val="20"/>
    </w:rPr>
  </w:style>
  <w:style w:type="character" w:customStyle="1" w:styleId="71">
    <w:name w:val="2z Char Char"/>
    <w:link w:val="72"/>
    <w:qFormat/>
    <w:uiPriority w:val="0"/>
    <w:rPr>
      <w:rFonts w:ascii="EU-F1" w:eastAsia="黑体"/>
      <w:kern w:val="21"/>
    </w:rPr>
  </w:style>
  <w:style w:type="paragraph" w:customStyle="1" w:styleId="72">
    <w:name w:val="2z"/>
    <w:basedOn w:val="1"/>
    <w:link w:val="71"/>
    <w:qFormat/>
    <w:uiPriority w:val="0"/>
    <w:pPr>
      <w:topLinePunct/>
      <w:spacing w:line="480" w:lineRule="auto"/>
    </w:pPr>
    <w:rPr>
      <w:rFonts w:ascii="EU-F1" w:eastAsia="黑体"/>
      <w:kern w:val="21"/>
      <w:sz w:val="20"/>
    </w:rPr>
  </w:style>
  <w:style w:type="character" w:customStyle="1" w:styleId="73">
    <w:name w:val="tx1"/>
    <w:qFormat/>
    <w:uiPriority w:val="0"/>
    <w:rPr>
      <w:b/>
    </w:rPr>
  </w:style>
  <w:style w:type="character" w:customStyle="1" w:styleId="74">
    <w:name w:val="标题 4 Char1"/>
    <w:basedOn w:val="35"/>
    <w:link w:val="9"/>
    <w:qFormat/>
    <w:uiPriority w:val="0"/>
    <w:rPr>
      <w:rFonts w:hint="eastAsia" w:ascii="黑体" w:hAnsi="宋体" w:eastAsia="黑体" w:cs="Times New Roman"/>
      <w:bCs/>
      <w:kern w:val="2"/>
      <w:sz w:val="21"/>
      <w:szCs w:val="28"/>
      <w:lang w:val="zh-CN"/>
    </w:rPr>
  </w:style>
  <w:style w:type="character" w:customStyle="1" w:styleId="75">
    <w:name w:val="页脚 Char1"/>
    <w:basedOn w:val="35"/>
    <w:semiHidden/>
    <w:qFormat/>
    <w:uiPriority w:val="99"/>
    <w:rPr>
      <w:rFonts w:eastAsia="宋体" w:cs="Times New Roman"/>
      <w:sz w:val="18"/>
      <w:szCs w:val="18"/>
    </w:rPr>
  </w:style>
  <w:style w:type="character" w:customStyle="1" w:styleId="76">
    <w:name w:val="正文文本 Char"/>
    <w:basedOn w:val="35"/>
    <w:link w:val="15"/>
    <w:qFormat/>
    <w:uiPriority w:val="0"/>
    <w:rPr>
      <w:rFonts w:eastAsia="宋体" w:cs="Times New Roman"/>
      <w:szCs w:val="20"/>
    </w:rPr>
  </w:style>
  <w:style w:type="character" w:customStyle="1" w:styleId="77">
    <w:name w:val="批注文字 Char"/>
    <w:basedOn w:val="35"/>
    <w:link w:val="14"/>
    <w:qFormat/>
    <w:uiPriority w:val="0"/>
    <w:rPr>
      <w:rFonts w:eastAsia="宋体" w:cs="Times New Roman"/>
      <w:szCs w:val="20"/>
    </w:rPr>
  </w:style>
  <w:style w:type="character" w:customStyle="1" w:styleId="78">
    <w:name w:val="段 Char Char"/>
    <w:link w:val="79"/>
    <w:qFormat/>
    <w:uiPriority w:val="0"/>
    <w:rPr>
      <w:rFonts w:ascii="宋体"/>
      <w:lang w:val="en-US" w:eastAsia="zh-CN" w:bidi="ar-SA"/>
    </w:rPr>
  </w:style>
  <w:style w:type="paragraph" w:customStyle="1" w:styleId="79">
    <w:name w:val="段"/>
    <w:link w:val="78"/>
    <w:qFormat/>
    <w:uiPriority w:val="0"/>
    <w:pPr>
      <w:ind w:firstLine="200" w:firstLineChars="200"/>
      <w:jc w:val="both"/>
    </w:pPr>
    <w:rPr>
      <w:rFonts w:ascii="宋体" w:hAnsi="Calibri" w:eastAsia="宋体" w:cs="Times New Roman"/>
      <w:lang w:val="en-US" w:eastAsia="zh-CN" w:bidi="ar-SA"/>
    </w:rPr>
  </w:style>
  <w:style w:type="character" w:customStyle="1" w:styleId="80">
    <w:name w:val="附录标识 Char"/>
    <w:link w:val="81"/>
    <w:qFormat/>
    <w:uiPriority w:val="0"/>
    <w:rPr>
      <w:rFonts w:ascii="黑体" w:eastAsia="黑体"/>
      <w:shd w:val="clear" w:color="FFFFFF" w:fill="FFFFFF"/>
    </w:rPr>
  </w:style>
  <w:style w:type="paragraph" w:customStyle="1" w:styleId="81">
    <w:name w:val="附录标识"/>
    <w:basedOn w:val="1"/>
    <w:next w:val="79"/>
    <w:link w:val="80"/>
    <w:qFormat/>
    <w:uiPriority w:val="0"/>
    <w:pPr>
      <w:keepNext/>
      <w:widowControl/>
      <w:shd w:val="clear" w:color="FFFFFF" w:fill="FFFFFF"/>
      <w:tabs>
        <w:tab w:val="left" w:pos="0"/>
        <w:tab w:val="left" w:pos="6405"/>
      </w:tabs>
      <w:spacing w:before="640" w:after="280"/>
      <w:ind w:firstLine="420"/>
      <w:jc w:val="center"/>
      <w:outlineLvl w:val="0"/>
    </w:pPr>
    <w:rPr>
      <w:rFonts w:ascii="黑体" w:eastAsia="黑体"/>
      <w:kern w:val="0"/>
      <w:sz w:val="20"/>
    </w:rPr>
  </w:style>
  <w:style w:type="character" w:customStyle="1" w:styleId="82">
    <w:name w:val="段 Char"/>
    <w:qFormat/>
    <w:uiPriority w:val="0"/>
    <w:rPr>
      <w:rFonts w:ascii="宋体"/>
      <w:sz w:val="21"/>
      <w:lang w:val="en-US" w:eastAsia="zh-CN" w:bidi="ar-SA"/>
    </w:rPr>
  </w:style>
  <w:style w:type="character" w:customStyle="1" w:styleId="83">
    <w:name w:val="t_tag"/>
    <w:basedOn w:val="35"/>
    <w:qFormat/>
    <w:uiPriority w:val="0"/>
  </w:style>
  <w:style w:type="character" w:customStyle="1" w:styleId="84">
    <w:name w:val="HTML 预设格式 Char"/>
    <w:link w:val="85"/>
    <w:qFormat/>
    <w:uiPriority w:val="0"/>
    <w:rPr>
      <w:rFonts w:ascii="宋体" w:hAnsi="宋体" w:cs="宋体"/>
      <w:sz w:val="24"/>
      <w:szCs w:val="24"/>
    </w:rPr>
  </w:style>
  <w:style w:type="paragraph" w:customStyle="1" w:styleId="85">
    <w:name w:val="HTML 预设格式1"/>
    <w:basedOn w:val="1"/>
    <w:link w:val="8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86">
    <w:name w:val="font41"/>
    <w:basedOn w:val="35"/>
    <w:qFormat/>
    <w:uiPriority w:val="0"/>
    <w:rPr>
      <w:rFonts w:hint="default" w:ascii="方正仿宋_GBK" w:hAnsi="方正仿宋_GBK" w:eastAsia="方正仿宋_GBK" w:cs="方正仿宋_GBK"/>
      <w:color w:val="000000"/>
      <w:sz w:val="20"/>
      <w:szCs w:val="20"/>
      <w:u w:val="none"/>
    </w:rPr>
  </w:style>
  <w:style w:type="character" w:customStyle="1" w:styleId="87">
    <w:name w:val="标题 Char1"/>
    <w:basedOn w:val="35"/>
    <w:qFormat/>
    <w:uiPriority w:val="10"/>
    <w:rPr>
      <w:rFonts w:ascii="Calibri Light" w:hAnsi="Calibri Light" w:eastAsia="宋体" w:cs="黑体"/>
      <w:b/>
      <w:bCs/>
      <w:sz w:val="32"/>
      <w:szCs w:val="32"/>
    </w:rPr>
  </w:style>
  <w:style w:type="character" w:customStyle="1" w:styleId="88">
    <w:name w:val="页眉 Char"/>
    <w:link w:val="25"/>
    <w:qFormat/>
    <w:uiPriority w:val="0"/>
    <w:rPr>
      <w:rFonts w:eastAsia="宋体"/>
      <w:sz w:val="18"/>
    </w:rPr>
  </w:style>
  <w:style w:type="character" w:customStyle="1" w:styleId="89">
    <w:name w:val="标题 1 Char"/>
    <w:basedOn w:val="35"/>
    <w:link w:val="6"/>
    <w:qFormat/>
    <w:uiPriority w:val="0"/>
    <w:rPr>
      <w:rFonts w:ascii="黑体" w:hAnsi="黑体" w:eastAsia="黑体" w:cs="Times New Roman"/>
      <w:kern w:val="44"/>
      <w:sz w:val="21"/>
      <w:szCs w:val="20"/>
    </w:rPr>
  </w:style>
  <w:style w:type="character" w:customStyle="1" w:styleId="90">
    <w:name w:val="字母编号列项（一级） Char"/>
    <w:basedOn w:val="35"/>
    <w:qFormat/>
    <w:uiPriority w:val="0"/>
    <w:rPr>
      <w:rFonts w:hint="eastAsia" w:ascii="宋体" w:hAnsi="宋体" w:eastAsia="宋体" w:cs="宋体"/>
    </w:rPr>
  </w:style>
  <w:style w:type="character" w:customStyle="1" w:styleId="91">
    <w:name w:val="批注主题 Char"/>
    <w:basedOn w:val="77"/>
    <w:link w:val="32"/>
    <w:qFormat/>
    <w:uiPriority w:val="0"/>
    <w:rPr>
      <w:rFonts w:eastAsia="宋体" w:cs="Times New Roman"/>
      <w:b/>
      <w:szCs w:val="20"/>
    </w:rPr>
  </w:style>
  <w:style w:type="paragraph" w:customStyle="1" w:styleId="92">
    <w:name w:val="r"/>
    <w:basedOn w:val="1"/>
    <w:qFormat/>
    <w:uiPriority w:val="0"/>
    <w:pPr>
      <w:widowControl/>
      <w:topLinePunct/>
      <w:snapToGrid w:val="0"/>
      <w:spacing w:before="60" w:after="60"/>
      <w:jc w:val="center"/>
    </w:pPr>
    <w:rPr>
      <w:sz w:val="18"/>
    </w:rPr>
  </w:style>
  <w:style w:type="paragraph" w:customStyle="1" w:styleId="93">
    <w:name w:val="WPSOffice手动目录 1"/>
    <w:qFormat/>
    <w:uiPriority w:val="0"/>
    <w:rPr>
      <w:rFonts w:ascii="Calibri" w:hAnsi="Calibri" w:eastAsia="宋体" w:cs="Times New Roman"/>
      <w:lang w:val="en-US" w:eastAsia="zh-CN" w:bidi="ar-SA"/>
    </w:rPr>
  </w:style>
  <w:style w:type="paragraph" w:customStyle="1" w:styleId="94">
    <w:name w:val="数字编号列项（二级）"/>
    <w:qFormat/>
    <w:uiPriority w:val="0"/>
    <w:pPr>
      <w:tabs>
        <w:tab w:val="left" w:pos="840"/>
        <w:tab w:val="left" w:pos="1260"/>
      </w:tabs>
      <w:ind w:left="1259" w:hanging="419"/>
      <w:jc w:val="both"/>
    </w:pPr>
    <w:rPr>
      <w:rFonts w:ascii="宋体" w:hAnsi="Calibri" w:eastAsia="宋体" w:cs="Times New Roman"/>
      <w:lang w:val="en-US" w:eastAsia="zh-CN" w:bidi="ar-SA"/>
    </w:rPr>
  </w:style>
  <w:style w:type="paragraph" w:customStyle="1" w:styleId="95">
    <w:name w:val="p0"/>
    <w:basedOn w:val="1"/>
    <w:qFormat/>
    <w:uiPriority w:val="0"/>
    <w:pPr>
      <w:widowControl/>
    </w:pPr>
    <w:rPr>
      <w:kern w:val="0"/>
    </w:rPr>
  </w:style>
  <w:style w:type="paragraph" w:customStyle="1" w:styleId="96">
    <w:name w:val="字母编号列项（一级）"/>
    <w:qFormat/>
    <w:uiPriority w:val="0"/>
    <w:pPr>
      <w:tabs>
        <w:tab w:val="left" w:pos="840"/>
      </w:tabs>
      <w:ind w:left="839" w:hanging="419"/>
      <w:jc w:val="both"/>
    </w:pPr>
    <w:rPr>
      <w:rFonts w:ascii="宋体" w:hAnsi="Calibri" w:eastAsia="宋体" w:cs="Times New Roman"/>
      <w:lang w:val="en-US" w:eastAsia="zh-CN" w:bidi="ar-SA"/>
    </w:rPr>
  </w:style>
  <w:style w:type="paragraph" w:customStyle="1" w:styleId="97">
    <w:name w:val="Char Char Char Char Char Char Char Char Char Char"/>
    <w:basedOn w:val="1"/>
    <w:qFormat/>
    <w:uiPriority w:val="0"/>
  </w:style>
  <w:style w:type="paragraph" w:customStyle="1" w:styleId="98">
    <w:name w:val="三级条标题"/>
    <w:basedOn w:val="99"/>
    <w:next w:val="79"/>
    <w:qFormat/>
    <w:uiPriority w:val="0"/>
    <w:pPr>
      <w:tabs>
        <w:tab w:val="left" w:pos="0"/>
        <w:tab w:val="left" w:pos="840"/>
      </w:tabs>
      <w:outlineLvl w:val="4"/>
    </w:pPr>
  </w:style>
  <w:style w:type="paragraph" w:customStyle="1" w:styleId="99">
    <w:name w:val="二级条标题"/>
    <w:basedOn w:val="100"/>
    <w:next w:val="79"/>
    <w:qFormat/>
    <w:uiPriority w:val="0"/>
    <w:pPr>
      <w:tabs>
        <w:tab w:val="left" w:pos="0"/>
        <w:tab w:val="left" w:pos="840"/>
      </w:tabs>
      <w:spacing w:before="50" w:after="50"/>
      <w:ind w:left="0" w:firstLine="0"/>
      <w:outlineLvl w:val="3"/>
    </w:pPr>
  </w:style>
  <w:style w:type="paragraph" w:customStyle="1" w:styleId="100">
    <w:name w:val="一级条标题"/>
    <w:next w:val="79"/>
    <w:qFormat/>
    <w:uiPriority w:val="0"/>
    <w:pPr>
      <w:tabs>
        <w:tab w:val="left" w:pos="0"/>
        <w:tab w:val="left" w:pos="840"/>
      </w:tabs>
      <w:spacing w:beforeLines="50" w:afterLines="50"/>
      <w:ind w:left="840" w:hanging="420"/>
      <w:outlineLvl w:val="2"/>
    </w:pPr>
    <w:rPr>
      <w:rFonts w:ascii="黑体" w:hAnsi="Calibri" w:eastAsia="黑体" w:cs="Times New Roman"/>
      <w:szCs w:val="21"/>
      <w:lang w:val="en-US" w:eastAsia="zh-CN" w:bidi="ar-SA"/>
    </w:rPr>
  </w:style>
  <w:style w:type="paragraph" w:customStyle="1" w:styleId="101">
    <w:name w:val="注×：（正文）"/>
    <w:qFormat/>
    <w:uiPriority w:val="0"/>
    <w:pPr>
      <w:ind w:left="811" w:hanging="448"/>
      <w:jc w:val="both"/>
    </w:pPr>
    <w:rPr>
      <w:rFonts w:ascii="宋体" w:hAnsi="Calibri" w:eastAsia="宋体" w:cs="Times New Roman"/>
      <w:sz w:val="18"/>
      <w:szCs w:val="18"/>
      <w:lang w:val="en-US" w:eastAsia="zh-CN" w:bidi="ar-SA"/>
    </w:rPr>
  </w:style>
  <w:style w:type="paragraph" w:customStyle="1" w:styleId="102">
    <w:name w:val="Char3"/>
    <w:basedOn w:val="1"/>
    <w:qFormat/>
    <w:uiPriority w:val="0"/>
  </w:style>
  <w:style w:type="paragraph" w:customStyle="1" w:styleId="103">
    <w:name w:val="Char Char Char1 Char Char Char Char"/>
    <w:basedOn w:val="1"/>
    <w:qFormat/>
    <w:uiPriority w:val="0"/>
  </w:style>
  <w:style w:type="paragraph" w:customStyle="1" w:styleId="104">
    <w:name w:val="_标准条文"/>
    <w:basedOn w:val="1"/>
    <w:qFormat/>
    <w:uiPriority w:val="0"/>
    <w:pPr>
      <w:overflowPunct w:val="0"/>
      <w:snapToGrid w:val="0"/>
      <w:spacing w:line="276" w:lineRule="auto"/>
      <w:ind w:firstLine="420" w:firstLineChars="200"/>
    </w:pPr>
    <w:rPr>
      <w:rFonts w:ascii="Arial" w:hAnsi="Arial" w:cs="Arial"/>
      <w:szCs w:val="21"/>
    </w:rPr>
  </w:style>
  <w:style w:type="paragraph" w:customStyle="1" w:styleId="105">
    <w:name w:val="附录图标号"/>
    <w:basedOn w:val="1"/>
    <w:qFormat/>
    <w:uiPriority w:val="0"/>
    <w:pPr>
      <w:keepNext/>
      <w:pageBreakBefore/>
      <w:widowControl/>
      <w:spacing w:line="14" w:lineRule="exact"/>
      <w:ind w:left="623" w:hanging="425"/>
      <w:jc w:val="center"/>
      <w:outlineLvl w:val="0"/>
    </w:pPr>
    <w:rPr>
      <w:color w:val="FFFFFF"/>
      <w:szCs w:val="24"/>
    </w:rPr>
  </w:style>
  <w:style w:type="paragraph" w:styleId="106">
    <w:name w:val="List Paragraph"/>
    <w:basedOn w:val="1"/>
    <w:qFormat/>
    <w:uiPriority w:val="34"/>
    <w:pPr>
      <w:adjustRightInd w:val="0"/>
      <w:snapToGrid w:val="0"/>
      <w:spacing w:beforeLines="50" w:afterLines="50" w:line="360" w:lineRule="auto"/>
      <w:ind w:firstLine="420" w:firstLineChars="200"/>
    </w:pPr>
    <w:rPr>
      <w:sz w:val="24"/>
      <w:szCs w:val="24"/>
    </w:rPr>
  </w:style>
  <w:style w:type="paragraph" w:customStyle="1" w:styleId="107">
    <w:name w:val="Bg"/>
    <w:basedOn w:val="1"/>
    <w:qFormat/>
    <w:uiPriority w:val="0"/>
    <w:pPr>
      <w:topLinePunct/>
      <w:snapToGrid w:val="0"/>
      <w:spacing w:before="60" w:after="60"/>
      <w:jc w:val="center"/>
    </w:pPr>
    <w:rPr>
      <w:rFonts w:ascii="Times New Roman" w:hAnsi="Times New Roman"/>
      <w:sz w:val="18"/>
      <w:szCs w:val="18"/>
    </w:rPr>
  </w:style>
  <w:style w:type="paragraph" w:customStyle="1" w:styleId="108">
    <w:name w:val="正文图标题"/>
    <w:next w:val="79"/>
    <w:qFormat/>
    <w:uiPriority w:val="0"/>
    <w:pPr>
      <w:spacing w:beforeLines="50" w:afterLines="50"/>
      <w:jc w:val="center"/>
    </w:pPr>
    <w:rPr>
      <w:rFonts w:ascii="黑体" w:hAnsi="Calibri" w:eastAsia="黑体" w:cs="Times New Roman"/>
      <w:lang w:val="en-US" w:eastAsia="zh-CN" w:bidi="ar-SA"/>
    </w:rPr>
  </w:style>
  <w:style w:type="paragraph" w:customStyle="1" w:styleId="109">
    <w:name w:val="Default"/>
    <w:basedOn w:val="1"/>
    <w:qFormat/>
    <w:uiPriority w:val="0"/>
    <w:pPr>
      <w:autoSpaceDE w:val="0"/>
      <w:autoSpaceDN w:val="0"/>
      <w:adjustRightInd w:val="0"/>
      <w:jc w:val="left"/>
    </w:pPr>
    <w:rPr>
      <w:rFonts w:hint="eastAsia" w:ascii="黑体" w:hAnsi="等线" w:eastAsia="黑体"/>
      <w:color w:val="000000"/>
      <w:kern w:val="0"/>
      <w:sz w:val="24"/>
      <w:szCs w:val="24"/>
    </w:rPr>
  </w:style>
  <w:style w:type="paragraph" w:customStyle="1" w:styleId="110">
    <w:name w:val="五级条标题"/>
    <w:basedOn w:val="111"/>
    <w:next w:val="79"/>
    <w:qFormat/>
    <w:uiPriority w:val="0"/>
    <w:pPr>
      <w:tabs>
        <w:tab w:val="left" w:pos="0"/>
        <w:tab w:val="left" w:pos="840"/>
      </w:tabs>
      <w:outlineLvl w:val="6"/>
    </w:pPr>
  </w:style>
  <w:style w:type="paragraph" w:customStyle="1" w:styleId="111">
    <w:name w:val="四级条标题"/>
    <w:basedOn w:val="98"/>
    <w:next w:val="79"/>
    <w:qFormat/>
    <w:uiPriority w:val="0"/>
    <w:pPr>
      <w:outlineLvl w:val="5"/>
    </w:pPr>
  </w:style>
  <w:style w:type="paragraph" w:customStyle="1" w:styleId="112">
    <w:name w:val="样式1"/>
    <w:basedOn w:val="6"/>
    <w:next w:val="6"/>
    <w:qFormat/>
    <w:uiPriority w:val="0"/>
    <w:pPr>
      <w:spacing w:before="0" w:after="0" w:line="240" w:lineRule="auto"/>
    </w:pPr>
    <w:rPr>
      <w:rFonts w:ascii="宋体" w:hAnsi="宋体"/>
      <w:sz w:val="32"/>
    </w:rPr>
  </w:style>
  <w:style w:type="paragraph" w:customStyle="1" w:styleId="113">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4">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115">
    <w:name w:val="_Style 3"/>
    <w:basedOn w:val="1"/>
    <w:qFormat/>
    <w:uiPriority w:val="34"/>
    <w:pPr>
      <w:adjustRightInd w:val="0"/>
      <w:snapToGrid w:val="0"/>
      <w:spacing w:beforeLines="50" w:afterLines="50" w:line="360" w:lineRule="auto"/>
      <w:ind w:firstLine="420" w:firstLineChars="200"/>
    </w:pPr>
    <w:rPr>
      <w:sz w:val="24"/>
      <w:szCs w:val="24"/>
    </w:rPr>
  </w:style>
  <w:style w:type="paragraph" w:customStyle="1" w:styleId="116">
    <w:name w:val="Char Char Char Char"/>
    <w:basedOn w:val="1"/>
    <w:qFormat/>
    <w:uiPriority w:val="0"/>
    <w:rPr>
      <w:rFonts w:eastAsia="黑体"/>
      <w:sz w:val="32"/>
    </w:rPr>
  </w:style>
  <w:style w:type="paragraph" w:customStyle="1" w:styleId="117">
    <w:name w:val="表格字体"/>
    <w:basedOn w:val="1"/>
    <w:qFormat/>
    <w:uiPriority w:val="0"/>
    <w:pPr>
      <w:spacing w:line="400" w:lineRule="exact"/>
      <w:jc w:val="center"/>
    </w:pPr>
    <w:rPr>
      <w:rFonts w:ascii="仿宋_GB2312" w:eastAsia="仿宋_GB2312"/>
      <w:spacing w:val="2"/>
    </w:rPr>
  </w:style>
  <w:style w:type="paragraph" w:customStyle="1" w:styleId="118">
    <w:name w:val="p15"/>
    <w:basedOn w:val="1"/>
    <w:qFormat/>
    <w:uiPriority w:val="0"/>
    <w:pPr>
      <w:widowControl/>
      <w:topLinePunct/>
      <w:snapToGrid w:val="0"/>
      <w:spacing w:line="520" w:lineRule="atLeast"/>
      <w:ind w:firstLine="420"/>
      <w:textAlignment w:val="baseline"/>
    </w:pPr>
    <w:rPr>
      <w:kern w:val="0"/>
      <w:sz w:val="30"/>
    </w:rPr>
  </w:style>
  <w:style w:type="paragraph" w:customStyle="1" w:styleId="119">
    <w:name w:val="章标题"/>
    <w:next w:val="79"/>
    <w:qFormat/>
    <w:uiPriority w:val="0"/>
    <w:pPr>
      <w:tabs>
        <w:tab w:val="left" w:pos="0"/>
      </w:tabs>
      <w:spacing w:beforeLines="100" w:afterLines="100"/>
      <w:ind w:firstLine="420"/>
      <w:jc w:val="both"/>
      <w:outlineLvl w:val="1"/>
    </w:pPr>
    <w:rPr>
      <w:rFonts w:ascii="黑体" w:hAnsi="Calibri" w:eastAsia="黑体" w:cs="Times New Roman"/>
      <w:lang w:val="en-US" w:eastAsia="zh-CN" w:bidi="ar-SA"/>
    </w:rPr>
  </w:style>
  <w:style w:type="paragraph" w:customStyle="1" w:styleId="120">
    <w:name w:val="列出段落1"/>
    <w:basedOn w:val="1"/>
    <w:qFormat/>
    <w:uiPriority w:val="0"/>
    <w:pPr>
      <w:ind w:firstLine="420" w:firstLineChars="200"/>
    </w:pPr>
  </w:style>
  <w:style w:type="paragraph" w:customStyle="1" w:styleId="121">
    <w:name w:val="Char"/>
    <w:basedOn w:val="1"/>
    <w:next w:val="1"/>
    <w:qFormat/>
    <w:uiPriority w:val="0"/>
    <w:pPr>
      <w:pageBreakBefore/>
      <w:tabs>
        <w:tab w:val="left" w:pos="425"/>
      </w:tabs>
      <w:spacing w:line="400" w:lineRule="exact"/>
      <w:ind w:left="425" w:hanging="425"/>
    </w:pPr>
    <w:rPr>
      <w:rFonts w:eastAsia="黑体"/>
      <w:sz w:val="32"/>
    </w:rPr>
  </w:style>
  <w:style w:type="paragraph" w:customStyle="1" w:styleId="122">
    <w:name w:val="列出段落4"/>
    <w:basedOn w:val="1"/>
    <w:qFormat/>
    <w:uiPriority w:val="0"/>
    <w:pPr>
      <w:ind w:firstLine="420" w:firstLineChars="200"/>
    </w:pPr>
    <w:rPr>
      <w:rFonts w:ascii="Times New Roman" w:hAnsi="Times New Roman"/>
    </w:rPr>
  </w:style>
  <w:style w:type="paragraph" w:customStyle="1" w:styleId="123">
    <w:name w:val="附录表标题"/>
    <w:basedOn w:val="1"/>
    <w:next w:val="79"/>
    <w:qFormat/>
    <w:uiPriority w:val="0"/>
    <w:pPr>
      <w:tabs>
        <w:tab w:val="left" w:pos="0"/>
        <w:tab w:val="left" w:pos="180"/>
      </w:tabs>
      <w:spacing w:beforeLines="50" w:afterLines="50"/>
      <w:ind w:left="141"/>
      <w:jc w:val="center"/>
    </w:pPr>
    <w:rPr>
      <w:rFonts w:ascii="黑体" w:eastAsia="黑体"/>
      <w:szCs w:val="21"/>
    </w:rPr>
  </w:style>
  <w:style w:type="paragraph" w:customStyle="1" w:styleId="124">
    <w:name w:val="正文表标题"/>
    <w:next w:val="79"/>
    <w:qFormat/>
    <w:uiPriority w:val="0"/>
    <w:pPr>
      <w:tabs>
        <w:tab w:val="left" w:pos="0"/>
        <w:tab w:val="left" w:pos="360"/>
      </w:tabs>
      <w:spacing w:beforeLines="50" w:afterLines="50"/>
      <w:ind w:firstLine="420"/>
      <w:jc w:val="center"/>
    </w:pPr>
    <w:rPr>
      <w:rFonts w:ascii="黑体" w:hAnsi="Calibri" w:eastAsia="黑体" w:cs="Times New Roman"/>
      <w:lang w:val="en-US" w:eastAsia="zh-CN" w:bidi="ar-SA"/>
    </w:rPr>
  </w:style>
  <w:style w:type="paragraph" w:customStyle="1" w:styleId="125">
    <w:name w:val="Char2"/>
    <w:basedOn w:val="13"/>
    <w:qFormat/>
    <w:uiPriority w:val="0"/>
    <w:pPr>
      <w:keepNext/>
      <w:widowControl/>
      <w:spacing w:beforeLines="100"/>
      <w:jc w:val="left"/>
    </w:pPr>
  </w:style>
  <w:style w:type="paragraph" w:customStyle="1" w:styleId="126">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27">
    <w:name w:val="TOC 标题1"/>
    <w:basedOn w:val="6"/>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128">
    <w:name w:val="普通(网站)11"/>
    <w:basedOn w:val="1"/>
    <w:qFormat/>
    <w:uiPriority w:val="0"/>
    <w:pPr>
      <w:widowControl/>
      <w:spacing w:before="100" w:beforeAutospacing="1" w:after="100" w:afterAutospacing="1"/>
    </w:pPr>
    <w:rPr>
      <w:rFonts w:ascii="宋体" w:hAnsi="宋体"/>
      <w:kern w:val="0"/>
      <w:sz w:val="24"/>
    </w:rPr>
  </w:style>
  <w:style w:type="paragraph" w:customStyle="1" w:styleId="129">
    <w:name w:val="附录图标题"/>
    <w:basedOn w:val="1"/>
    <w:next w:val="79"/>
    <w:qFormat/>
    <w:uiPriority w:val="0"/>
    <w:pPr>
      <w:spacing w:beforeLines="50" w:afterLines="50"/>
      <w:ind w:left="1190" w:hanging="567"/>
      <w:jc w:val="center"/>
    </w:pPr>
    <w:rPr>
      <w:rFonts w:ascii="黑体" w:eastAsia="黑体"/>
      <w:szCs w:val="21"/>
    </w:rPr>
  </w:style>
  <w:style w:type="paragraph" w:customStyle="1" w:styleId="130">
    <w:name w:val="Char Char Char Char Char Char Char Char Char Char Char Char Char Char Char Char Char Char Char Char Char1 Char Char Char Char Char1 Char Char Char Char"/>
    <w:basedOn w:val="1"/>
    <w:qFormat/>
    <w:uiPriority w:val="0"/>
    <w:pPr>
      <w:widowControl/>
      <w:spacing w:after="160" w:line="240" w:lineRule="exact"/>
      <w:jc w:val="center"/>
    </w:pPr>
    <w:rPr>
      <w:rFonts w:eastAsia="仿宋_GB2312"/>
      <w:spacing w:val="-6"/>
      <w:sz w:val="32"/>
    </w:rPr>
  </w:style>
  <w:style w:type="paragraph" w:customStyle="1" w:styleId="131">
    <w:name w:val="前言、引言标题"/>
    <w:basedOn w:val="1"/>
    <w:qFormat/>
    <w:uiPriority w:val="0"/>
    <w:pPr>
      <w:keepNext/>
      <w:pageBreakBefore/>
      <w:widowControl/>
      <w:shd w:val="clear" w:color="auto" w:fill="FFFFFF"/>
      <w:spacing w:before="640" w:after="560"/>
      <w:jc w:val="center"/>
      <w:outlineLvl w:val="0"/>
    </w:pPr>
    <w:rPr>
      <w:rFonts w:hint="eastAsia" w:ascii="黑体" w:hAnsi="Times New Roman" w:eastAsia="黑体"/>
      <w:kern w:val="0"/>
      <w:sz w:val="32"/>
    </w:rPr>
  </w:style>
  <w:style w:type="paragraph" w:customStyle="1" w:styleId="132">
    <w:name w:val="修订1"/>
    <w:qFormat/>
    <w:uiPriority w:val="0"/>
    <w:rPr>
      <w:rFonts w:ascii="Calibri" w:hAnsi="Calibri" w:eastAsia="宋体" w:cs="Times New Roman"/>
      <w:lang w:val="en-US" w:eastAsia="zh-CN" w:bidi="ar-SA"/>
    </w:rPr>
  </w:style>
  <w:style w:type="paragraph" w:customStyle="1" w:styleId="133">
    <w:name w:val="表头1"/>
    <w:basedOn w:val="1"/>
    <w:qFormat/>
    <w:uiPriority w:val="0"/>
    <w:pPr>
      <w:spacing w:before="160" w:after="60" w:line="312" w:lineRule="exact"/>
      <w:jc w:val="center"/>
    </w:pPr>
    <w:rPr>
      <w:rFonts w:ascii="EU-F1" w:eastAsia="黑体"/>
      <w:kern w:val="21"/>
    </w:rPr>
  </w:style>
  <w:style w:type="paragraph" w:customStyle="1" w:styleId="134">
    <w:name w:val="彩色列表1"/>
    <w:basedOn w:val="1"/>
    <w:qFormat/>
    <w:uiPriority w:val="0"/>
    <w:pPr>
      <w:widowControl/>
      <w:spacing w:line="560" w:lineRule="exact"/>
      <w:ind w:firstLine="420" w:firstLineChars="200"/>
      <w:jc w:val="left"/>
    </w:pPr>
  </w:style>
  <w:style w:type="paragraph" w:customStyle="1" w:styleId="135">
    <w:name w:val="默认段落字体 Para Char Char Char Char"/>
    <w:basedOn w:val="1"/>
    <w:qFormat/>
    <w:uiPriority w:val="0"/>
    <w:rPr>
      <w:rFonts w:ascii="宋体" w:hAnsi="宋体"/>
      <w:b/>
      <w:color w:val="000000"/>
      <w:sz w:val="24"/>
    </w:rPr>
  </w:style>
  <w:style w:type="paragraph" w:customStyle="1" w:styleId="136">
    <w:name w:val="正文缩进[858D7CFB-ED40-4347-BF05-701D383B685F][858D7CFB-ED40-4347-BF05-701D383B685F]"/>
    <w:basedOn w:val="1"/>
    <w:qFormat/>
    <w:uiPriority w:val="0"/>
    <w:pPr>
      <w:ind w:firstLine="420"/>
    </w:pPr>
  </w:style>
  <w:style w:type="paragraph" w:customStyle="1" w:styleId="137">
    <w:name w:val="Char1"/>
    <w:basedOn w:val="1"/>
    <w:qFormat/>
    <w:uiPriority w:val="0"/>
  </w:style>
  <w:style w:type="paragraph" w:customStyle="1" w:styleId="138">
    <w:name w:val="bbb"/>
    <w:basedOn w:val="1"/>
    <w:qFormat/>
    <w:uiPriority w:val="0"/>
    <w:pPr>
      <w:topLinePunct/>
      <w:snapToGrid w:val="0"/>
      <w:spacing w:before="60" w:after="60"/>
      <w:jc w:val="center"/>
    </w:pPr>
    <w:rPr>
      <w:rFonts w:eastAsia="仿宋_GB2312"/>
      <w:kern w:val="0"/>
      <w:sz w:val="18"/>
      <w:szCs w:val="18"/>
    </w:rPr>
  </w:style>
  <w:style w:type="paragraph" w:customStyle="1" w:styleId="139">
    <w:name w:val="列表段落1"/>
    <w:basedOn w:val="1"/>
    <w:qFormat/>
    <w:uiPriority w:val="0"/>
    <w:pPr>
      <w:ind w:firstLine="420" w:firstLineChars="200"/>
    </w:pPr>
    <w:rPr>
      <w:rFonts w:ascii="Calibri" w:hAnsi="Calibri"/>
      <w:szCs w:val="22"/>
    </w:rPr>
  </w:style>
  <w:style w:type="paragraph" w:customStyle="1" w:styleId="140">
    <w:name w:val="WPSOffice手动目录 3"/>
    <w:qFormat/>
    <w:uiPriority w:val="0"/>
    <w:pPr>
      <w:ind w:leftChars="400"/>
    </w:pPr>
    <w:rPr>
      <w:rFonts w:ascii="Times New Roman" w:hAnsi="Times New Roman" w:eastAsia="宋体" w:cs="Times New Roman"/>
      <w:sz w:val="20"/>
      <w:szCs w:val="20"/>
    </w:rPr>
  </w:style>
  <w:style w:type="paragraph" w:customStyle="1" w:styleId="141">
    <w:name w:val="01"/>
    <w:basedOn w:val="142"/>
    <w:qFormat/>
    <w:uiPriority w:val="0"/>
    <w:pPr>
      <w:tabs>
        <w:tab w:val="left" w:pos="3585"/>
      </w:tabs>
      <w:overflowPunct w:val="0"/>
      <w:topLinePunct/>
      <w:snapToGrid/>
      <w:spacing w:line="240" w:lineRule="auto"/>
      <w:ind w:firstLine="420" w:firstLineChars="200"/>
    </w:pPr>
  </w:style>
  <w:style w:type="paragraph" w:customStyle="1" w:styleId="142">
    <w:name w:val="样式1正文（首行缩进两字） Char"/>
    <w:basedOn w:val="1"/>
    <w:next w:val="143"/>
    <w:qFormat/>
    <w:uiPriority w:val="0"/>
    <w:pPr>
      <w:tabs>
        <w:tab w:val="left" w:pos="3585"/>
      </w:tabs>
      <w:snapToGrid w:val="0"/>
      <w:spacing w:after="31" w:afterLines="10" w:afterAutospacing="0" w:line="312" w:lineRule="exact"/>
    </w:pPr>
    <w:rPr>
      <w:rFonts w:ascii="宋体" w:hAnsi="宋体"/>
      <w:kern w:val="2"/>
      <w:sz w:val="21"/>
    </w:rPr>
  </w:style>
  <w:style w:type="paragraph" w:customStyle="1" w:styleId="143">
    <w:name w:val="样式 正文（首行缩进两字） Char + Times New Roman"/>
    <w:basedOn w:val="142"/>
    <w:qFormat/>
    <w:uiPriority w:val="0"/>
    <w:pPr>
      <w:overflowPunct w:val="0"/>
      <w:topLinePunct/>
      <w:snapToGrid/>
      <w:spacing w:line="240" w:lineRule="auto"/>
      <w:ind w:firstLine="420" w:firstLineChars="200"/>
    </w:pPr>
    <w:rPr>
      <w:color w:val="000000"/>
    </w:rPr>
  </w:style>
  <w:style w:type="paragraph" w:customStyle="1" w:styleId="144">
    <w:name w:val="条目名称"/>
    <w:basedOn w:val="145"/>
    <w:qFormat/>
    <w:uiPriority w:val="0"/>
    <w:pPr>
      <w:numPr>
        <w:ilvl w:val="0"/>
        <w:numId w:val="2"/>
      </w:numPr>
      <w:ind w:firstLineChars="0"/>
      <w:outlineLvl w:val="1"/>
    </w:pPr>
    <w:rPr>
      <w:rFonts w:ascii="方正仿宋_GBK" w:hAnsi="宋体" w:eastAsia="仿宋_GB2312"/>
      <w:kern w:val="2"/>
      <w:sz w:val="32"/>
    </w:rPr>
  </w:style>
  <w:style w:type="paragraph" w:customStyle="1" w:styleId="145">
    <w:name w:val="编号正文"/>
    <w:basedOn w:val="1"/>
    <w:qFormat/>
    <w:uiPriority w:val="0"/>
    <w:pPr>
      <w:ind w:left="3823" w:hanging="420"/>
    </w:pPr>
    <w:rPr>
      <w:rFonts w:ascii="方正仿宋_GBK"/>
      <w:color w:val="auto"/>
      <w:sz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2549</Words>
  <Characters>2799</Characters>
  <Lines>19</Lines>
  <Paragraphs>5</Paragraphs>
  <TotalTime>0</TotalTime>
  <ScaleCrop>false</ScaleCrop>
  <LinksUpToDate>false</LinksUpToDate>
  <CharactersWithSpaces>2929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2022-02-18T03:18:00Z</dcterms:created>
  <dc:creator>HB</dc:creator>
  <cp:lastModifiedBy>I'm</cp:lastModifiedBy>
  <cp:lastPrinted>2024-09-12T08:57:00Z</cp:lastPrinted>
  <dcterms:modified xsi:type="dcterms:W3CDTF">2025-08-15T06:29:02Z</dcterms:modified>
  <dc:title>国家电网公司集中规模招标采购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1D3CFF02E4B34621A3C779C914758A9E</vt:lpwstr>
  </property>
</Properties>
</file>