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98CB7">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55D9A14F">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bookmarkStart w:id="6" w:name="_GoBack"/>
      <w:bookmarkEnd w:id="6"/>
    </w:p>
    <w:p w14:paraId="14E3DAC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7CC08B86">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color w:val="auto"/>
          <w:sz w:val="24"/>
          <w:szCs w:val="18"/>
          <w:highlight w:val="none"/>
        </w:rPr>
        <w:t>标注进口产品的货物均</w:t>
      </w:r>
      <w:r>
        <w:rPr>
          <w:rFonts w:asciiTheme="minorEastAsia" w:hAnsiTheme="minorEastAsia" w:eastAsiaTheme="minorEastAsia"/>
          <w:color w:val="auto"/>
          <w:sz w:val="24"/>
          <w:szCs w:val="18"/>
          <w:highlight w:val="none"/>
        </w:rPr>
        <w:t>已履行相关论证手续，经核准采购进口</w:t>
      </w:r>
      <w:r>
        <w:rPr>
          <w:rFonts w:hint="eastAsia" w:asciiTheme="minorEastAsia" w:hAnsiTheme="minorEastAsia" w:eastAsiaTheme="minorEastAsia"/>
          <w:color w:val="auto"/>
          <w:sz w:val="24"/>
          <w:szCs w:val="18"/>
          <w:highlight w:val="none"/>
        </w:rPr>
        <w:t>产品</w:t>
      </w:r>
      <w:r>
        <w:rPr>
          <w:rFonts w:asciiTheme="minorEastAsia" w:hAnsiTheme="minorEastAsia" w:eastAsiaTheme="minorEastAsia"/>
          <w:color w:val="auto"/>
          <w:sz w:val="24"/>
          <w:szCs w:val="18"/>
          <w:highlight w:val="none"/>
        </w:rPr>
        <w:t>，但不限制满足询价通知书要求的国内产品参与竞争</w:t>
      </w:r>
      <w:r>
        <w:rPr>
          <w:rFonts w:hint="eastAsia" w:asciiTheme="minorEastAsia" w:hAnsiTheme="minorEastAsia" w:eastAsiaTheme="minorEastAsia"/>
          <w:color w:val="auto"/>
          <w:sz w:val="24"/>
          <w:szCs w:val="18"/>
          <w:highlight w:val="none"/>
        </w:rPr>
        <w:t>。未标注进口产品的货物均</w:t>
      </w:r>
      <w:r>
        <w:rPr>
          <w:rFonts w:asciiTheme="minorEastAsia" w:hAnsiTheme="minorEastAsia" w:eastAsiaTheme="minorEastAsia"/>
          <w:color w:val="auto"/>
          <w:sz w:val="24"/>
          <w:szCs w:val="18"/>
          <w:highlight w:val="none"/>
        </w:rPr>
        <w:t>为拒绝采购进口产品</w:t>
      </w:r>
      <w:r>
        <w:rPr>
          <w:rFonts w:hint="eastAsia" w:asciiTheme="minorEastAsia" w:hAnsiTheme="minorEastAsia" w:eastAsiaTheme="minorEastAsia"/>
          <w:color w:val="auto"/>
          <w:sz w:val="24"/>
          <w:szCs w:val="18"/>
          <w:highlight w:val="none"/>
        </w:rPr>
        <w:t>。</w:t>
      </w:r>
    </w:p>
    <w:p w14:paraId="4C203C58">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p>
    <w:p w14:paraId="30A19897">
      <w:pPr>
        <w:spacing w:line="360" w:lineRule="auto"/>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391DB55E">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997C7FA">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3.</w:t>
      </w:r>
      <w:r>
        <w:rPr>
          <w:rFonts w:asciiTheme="minorEastAsia" w:hAnsiTheme="minorEastAsia" w:eastAsiaTheme="minorEastAsia"/>
          <w:color w:val="auto"/>
          <w:sz w:val="24"/>
          <w:szCs w:val="18"/>
          <w:highlight w:val="none"/>
        </w:rPr>
        <w:t>下列采购需求中：标注▲的产品</w:t>
      </w:r>
      <w:r>
        <w:rPr>
          <w:rFonts w:hint="eastAsia" w:asciiTheme="minorEastAsia" w:hAnsiTheme="minorEastAsia" w:eastAsiaTheme="minorEastAsia"/>
          <w:bCs/>
          <w:color w:val="auto"/>
          <w:sz w:val="24"/>
          <w:szCs w:val="18"/>
          <w:highlight w:val="none"/>
        </w:rPr>
        <w:t>（核心产品）</w:t>
      </w:r>
      <w:r>
        <w:rPr>
          <w:rFonts w:asciiTheme="minorEastAsia" w:hAnsiTheme="minorEastAsia" w:eastAsiaTheme="minorEastAsia"/>
          <w:color w:val="auto"/>
          <w:sz w:val="24"/>
          <w:szCs w:val="18"/>
          <w:highlight w:val="none"/>
        </w:rPr>
        <w:t>，供应商在响应文件《主要</w:t>
      </w:r>
      <w:r>
        <w:rPr>
          <w:rFonts w:hint="eastAsia" w:asciiTheme="minorEastAsia" w:hAnsiTheme="minorEastAsia" w:eastAsiaTheme="minorEastAsia"/>
          <w:color w:val="auto"/>
          <w:sz w:val="24"/>
          <w:szCs w:val="18"/>
          <w:highlight w:val="none"/>
        </w:rPr>
        <w:t>成交</w:t>
      </w:r>
      <w:r>
        <w:rPr>
          <w:rFonts w:asciiTheme="minorEastAsia" w:hAnsiTheme="minorEastAsia" w:eastAsiaTheme="minorEastAsia"/>
          <w:color w:val="auto"/>
          <w:sz w:val="24"/>
          <w:szCs w:val="18"/>
          <w:highlight w:val="none"/>
        </w:rPr>
        <w:t>标的承诺函》中填写名称、</w:t>
      </w:r>
      <w:r>
        <w:rPr>
          <w:rFonts w:hint="eastAsia" w:asciiTheme="minorEastAsia" w:hAnsiTheme="minorEastAsia" w:eastAsiaTheme="minorEastAsia"/>
          <w:color w:val="auto"/>
          <w:sz w:val="24"/>
          <w:szCs w:val="18"/>
          <w:highlight w:val="none"/>
        </w:rPr>
        <w:t>品牌、</w:t>
      </w:r>
      <w:r>
        <w:rPr>
          <w:rFonts w:asciiTheme="minorEastAsia" w:hAnsiTheme="minorEastAsia" w:eastAsiaTheme="minorEastAsia"/>
          <w:color w:val="auto"/>
          <w:sz w:val="24"/>
          <w:szCs w:val="18"/>
          <w:highlight w:val="none"/>
        </w:rPr>
        <w:t>规格、型号、数量、单价等信息</w:t>
      </w:r>
      <w:r>
        <w:rPr>
          <w:rFonts w:hint="eastAsia" w:asciiTheme="minorEastAsia" w:hAnsiTheme="minorEastAsia" w:eastAsiaTheme="minorEastAsia"/>
          <w:color w:val="auto"/>
          <w:sz w:val="24"/>
          <w:szCs w:val="18"/>
          <w:highlight w:val="none"/>
        </w:rPr>
        <w:t>。</w:t>
      </w:r>
    </w:p>
    <w:p w14:paraId="7534DD8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4.</w:t>
      </w:r>
      <w:r>
        <w:rPr>
          <w:rFonts w:hint="eastAsia"/>
          <w:color w:val="auto"/>
          <w:highlight w:val="none"/>
        </w:rPr>
        <w:t xml:space="preserve"> </w:t>
      </w:r>
      <w:r>
        <w:rPr>
          <w:rFonts w:hint="eastAsia" w:ascii="宋体" w:hAnsi="宋体" w:eastAsia="宋体"/>
          <w:color w:val="auto"/>
          <w:sz w:val="24"/>
          <w:szCs w:val="18"/>
          <w:highlight w:val="none"/>
        </w:rPr>
        <w:t>如采购人允许采用分包方式履行合同的，应当明确可以分包履行的相关内容。</w:t>
      </w:r>
    </w:p>
    <w:p w14:paraId="1C6576C5">
      <w:pPr>
        <w:spacing w:line="360" w:lineRule="auto"/>
        <w:ind w:firstLine="437"/>
        <w:outlineLvl w:val="1"/>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CAC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627F231">
            <w:pPr>
              <w:pStyle w:val="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1648D45A">
            <w:pPr>
              <w:pStyle w:val="7"/>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6" w:type="pct"/>
            <w:vAlign w:val="center"/>
          </w:tcPr>
          <w:p w14:paraId="6A7C3D83">
            <w:pPr>
              <w:pStyle w:val="7"/>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73E1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AD494EB">
            <w:pPr>
              <w:pStyle w:val="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6B0E9875">
            <w:pPr>
              <w:pStyle w:val="7"/>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3216" w:type="pct"/>
            <w:vAlign w:val="center"/>
          </w:tcPr>
          <w:p w14:paraId="6DE936CB">
            <w:pPr>
              <w:spacing w:line="312" w:lineRule="auto"/>
              <w:jc w:val="left"/>
              <w:rPr>
                <w:rFonts w:asciiTheme="minorEastAsia" w:hAnsiTheme="minorEastAsia" w:eastAsiaTheme="minorEastAsia"/>
                <w:b w:val="0"/>
                <w:color w:val="auto"/>
                <w:sz w:val="24"/>
                <w:highlight w:val="none"/>
                <w:u w:val="single"/>
              </w:rPr>
            </w:pPr>
            <w:r>
              <w:rPr>
                <w:rFonts w:hint="eastAsia" w:ascii="宋体" w:hAnsi="宋体" w:eastAsia="宋体" w:cs="宋体"/>
                <w:color w:val="auto"/>
                <w:sz w:val="24"/>
                <w:szCs w:val="24"/>
                <w:highlight w:val="none"/>
              </w:rPr>
              <w:t>验收合格后付</w:t>
            </w:r>
            <w:r>
              <w:rPr>
                <w:rFonts w:hint="eastAsia" w:ascii="宋体" w:hAnsi="宋体" w:eastAsia="宋体" w:cs="宋体"/>
                <w:color w:val="auto"/>
                <w:sz w:val="24"/>
                <w:szCs w:val="24"/>
                <w:highlight w:val="none"/>
                <w:lang w:val="en-US" w:eastAsia="zh-CN"/>
              </w:rPr>
              <w:t>清</w:t>
            </w:r>
            <w:r>
              <w:rPr>
                <w:rFonts w:hint="eastAsia" w:ascii="宋体" w:hAnsi="宋体" w:eastAsia="宋体" w:cs="宋体"/>
                <w:color w:val="auto"/>
                <w:sz w:val="24"/>
                <w:szCs w:val="24"/>
                <w:highlight w:val="none"/>
              </w:rPr>
              <w:t>合同款。</w:t>
            </w:r>
          </w:p>
        </w:tc>
      </w:tr>
      <w:tr w14:paraId="3A9F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BC0B740">
            <w:pPr>
              <w:pStyle w:val="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590F9019">
            <w:pPr>
              <w:pStyle w:val="7"/>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供货及安装地点</w:t>
            </w:r>
          </w:p>
        </w:tc>
        <w:tc>
          <w:tcPr>
            <w:tcW w:w="3216" w:type="pct"/>
            <w:vAlign w:val="center"/>
          </w:tcPr>
          <w:p w14:paraId="7B1F157E">
            <w:pPr>
              <w:pStyle w:val="7"/>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2F58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C71895">
            <w:pPr>
              <w:pStyle w:val="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1192" w:type="pct"/>
            <w:vAlign w:val="center"/>
          </w:tcPr>
          <w:p w14:paraId="25AC568E">
            <w:pPr>
              <w:pStyle w:val="7"/>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供货及安装期限</w:t>
            </w:r>
          </w:p>
        </w:tc>
        <w:tc>
          <w:tcPr>
            <w:tcW w:w="3216" w:type="pct"/>
            <w:vAlign w:val="center"/>
          </w:tcPr>
          <w:p w14:paraId="5FB26E76">
            <w:pPr>
              <w:pStyle w:val="7"/>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rPr>
            </w:pPr>
            <w:r>
              <w:rPr>
                <w:rFonts w:hint="default" w:asciiTheme="minorEastAsia" w:hAnsiTheme="minorEastAsia" w:eastAsiaTheme="minorEastAsia"/>
                <w:b w:val="0"/>
                <w:color w:val="auto"/>
                <w:sz w:val="24"/>
                <w:highlight w:val="none"/>
                <w:lang w:val="en-US"/>
              </w:rPr>
              <w:t>接采购人通知后15个日历日内运输设备（含配件）至采购人指定地点并完成安装调试</w:t>
            </w:r>
          </w:p>
        </w:tc>
      </w:tr>
      <w:tr w14:paraId="2076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91CBEAC">
            <w:pPr>
              <w:pStyle w:val="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4</w:t>
            </w:r>
          </w:p>
        </w:tc>
        <w:tc>
          <w:tcPr>
            <w:tcW w:w="1192" w:type="pct"/>
            <w:vAlign w:val="center"/>
          </w:tcPr>
          <w:p w14:paraId="14DD3809">
            <w:pPr>
              <w:pStyle w:val="7"/>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质保期</w:t>
            </w:r>
          </w:p>
        </w:tc>
        <w:tc>
          <w:tcPr>
            <w:tcW w:w="3216" w:type="pct"/>
            <w:vAlign w:val="center"/>
          </w:tcPr>
          <w:p w14:paraId="3C1E3E4D">
            <w:pPr>
              <w:pStyle w:val="7"/>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验收合格之日起</w:t>
            </w:r>
            <w:r>
              <w:rPr>
                <w:rFonts w:hint="eastAsia" w:asciiTheme="minorEastAsia" w:hAnsiTheme="minorEastAsia" w:eastAsiaTheme="minorEastAsia"/>
                <w:b w:val="0"/>
                <w:color w:val="auto"/>
                <w:sz w:val="24"/>
                <w:highlight w:val="none"/>
                <w:lang w:val="en-US" w:eastAsia="zh-CN"/>
              </w:rPr>
              <w:t>5</w:t>
            </w:r>
            <w:r>
              <w:rPr>
                <w:rFonts w:hint="eastAsia" w:asciiTheme="minorEastAsia" w:hAnsiTheme="minorEastAsia" w:eastAsiaTheme="minorEastAsia"/>
                <w:b w:val="0"/>
                <w:color w:val="auto"/>
                <w:sz w:val="24"/>
                <w:highlight w:val="none"/>
              </w:rPr>
              <w:t>年</w:t>
            </w:r>
          </w:p>
        </w:tc>
      </w:tr>
    </w:tbl>
    <w:p w14:paraId="32EA2E3C">
      <w:pPr>
        <w:numPr>
          <w:ilvl w:val="0"/>
          <w:numId w:val="1"/>
        </w:numPr>
        <w:spacing w:line="360" w:lineRule="auto"/>
        <w:ind w:firstLine="437"/>
        <w:outlineLvl w:val="1"/>
        <w:rPr>
          <w:rFonts w:hint="eastAsia" w:asciiTheme="minorEastAsia" w:hAnsiTheme="minorEastAsia" w:eastAsiaTheme="minorEastAsia"/>
          <w:b/>
          <w:bCs/>
          <w:color w:val="auto"/>
          <w:sz w:val="24"/>
          <w:szCs w:val="18"/>
          <w:highlight w:val="none"/>
          <w:lang w:val="en-US" w:eastAsia="zh-CN"/>
        </w:rPr>
      </w:pPr>
      <w:r>
        <w:rPr>
          <w:rFonts w:hint="eastAsia" w:asciiTheme="minorEastAsia" w:hAnsiTheme="minorEastAsia" w:eastAsiaTheme="minorEastAsia"/>
          <w:b/>
          <w:bCs/>
          <w:color w:val="auto"/>
          <w:sz w:val="24"/>
          <w:szCs w:val="18"/>
          <w:highlight w:val="none"/>
          <w:lang w:val="en-US" w:eastAsia="zh-CN"/>
        </w:rPr>
        <w:t>项目概况</w:t>
      </w:r>
    </w:p>
    <w:p w14:paraId="11376C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肥东县教育考试主要包括普通高校招生考试（含艺术类、体育类等）、初中学业水平考试、高职院校分类考试、普通高中学业水平合格性考试（每年两次）等国家教育考试，为此肥东考区共设有7个标准化考点，原则上按照 600 人/套的比例计划配备共计20套智能安检门及配套设备。考试期间，用于提高防控考生携带手机、高科技作弊器材等进入考点的能力和水平，实现对现有人工安检的有效补充，确保考生手机等设备“带不进，用不了，传不出”。 </w:t>
      </w:r>
    </w:p>
    <w:p w14:paraId="481570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heme="minorEastAsia" w:hAnsiTheme="minorEastAsia" w:eastAsiaTheme="minorEastAsia"/>
          <w:b/>
          <w:bCs/>
          <w:color w:val="auto"/>
          <w:sz w:val="24"/>
          <w:szCs w:val="18"/>
          <w:highlight w:val="none"/>
          <w:lang w:val="en-US" w:eastAsia="zh-CN"/>
        </w:rPr>
      </w:pPr>
      <w:r>
        <w:rPr>
          <w:rFonts w:hint="eastAsia" w:ascii="宋体" w:hAnsi="宋体" w:eastAsia="宋体" w:cs="宋体"/>
          <w:bCs/>
          <w:color w:val="auto"/>
          <w:sz w:val="24"/>
          <w:szCs w:val="24"/>
          <w:highlight w:val="none"/>
        </w:rPr>
        <w:t>肥东县教育考试智能安检门及技术服务采购项目，主要用于在各类国家教育考试。智能安检门的主要性能及要求，按照安徽省教育招生考试院最新的相关文件规定执行，必须完全满足省考试院提出的相关要求。根据采购人要求，在指定的时间与地点安装调试到位，并测试功能完善、满足需求；考前协助考点设置考生物品存放点，打造考点封闭区入口和考场入口二位一体的智能安检体系，做好考点人员使用培训；考试期间，安排技术人员，按照智能安检门使用流程引导考生通过安检门，协助处理考生安检入场时产生的各种情况，确保整个考试期间智能安检门功能完好，检验精准有效。考后，完成设备拆卸收储。</w:t>
      </w:r>
    </w:p>
    <w:p w14:paraId="509DCDCD">
      <w:pPr>
        <w:numPr>
          <w:ilvl w:val="0"/>
          <w:numId w:val="1"/>
        </w:numPr>
        <w:spacing w:line="360" w:lineRule="auto"/>
        <w:ind w:left="0" w:leftChars="0" w:firstLine="437" w:firstLineChars="0"/>
        <w:outlineLvl w:val="1"/>
        <w:rPr>
          <w:rFonts w:hint="eastAsia"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rPr>
        <w:t>货物需求</w:t>
      </w:r>
    </w:p>
    <w:p w14:paraId="3E2D8684">
      <w:pPr>
        <w:spacing w:line="360" w:lineRule="auto"/>
        <w:ind w:firstLine="437"/>
        <w:outlineLvl w:val="1"/>
        <w:rPr>
          <w:rFonts w:hint="eastAsia" w:asciiTheme="minorEastAsia" w:hAnsiTheme="minorEastAsia" w:eastAsiaTheme="minorEastAsia"/>
          <w:b/>
          <w:bCs/>
          <w:color w:val="auto"/>
          <w:sz w:val="24"/>
          <w:szCs w:val="18"/>
          <w:highlight w:val="none"/>
        </w:rPr>
      </w:pPr>
      <w:r>
        <w:rPr>
          <w:rFonts w:hint="eastAsia" w:ascii="宋体" w:hAnsi="宋体" w:eastAsia="宋体" w:cs="宋体"/>
          <w:color w:val="auto"/>
          <w:kern w:val="2"/>
          <w:sz w:val="24"/>
          <w:szCs w:val="24"/>
          <w:highlight w:val="none"/>
          <w:lang w:val="en-US" w:eastAsia="zh-CN" w:bidi="ar-SA"/>
        </w:rPr>
        <w:t>1、指标重要性描述</w:t>
      </w:r>
    </w:p>
    <w:tbl>
      <w:tblPr>
        <w:tblStyle w:val="9"/>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14:paraId="5A1BD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14:paraId="2388FEF6">
            <w:pPr>
              <w:pStyle w:val="8"/>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标识重要性</w:t>
            </w:r>
          </w:p>
        </w:tc>
        <w:tc>
          <w:tcPr>
            <w:tcW w:w="1417" w:type="dxa"/>
            <w:noWrap w:val="0"/>
            <w:vAlign w:val="top"/>
          </w:tcPr>
          <w:p w14:paraId="1AD56929">
            <w:pPr>
              <w:pStyle w:val="8"/>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标识符号</w:t>
            </w:r>
          </w:p>
        </w:tc>
        <w:tc>
          <w:tcPr>
            <w:tcW w:w="5005" w:type="dxa"/>
            <w:noWrap w:val="0"/>
            <w:vAlign w:val="top"/>
          </w:tcPr>
          <w:p w14:paraId="1F872A1E">
            <w:pPr>
              <w:pStyle w:val="8"/>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符号说明</w:t>
            </w:r>
          </w:p>
        </w:tc>
      </w:tr>
      <w:tr w14:paraId="59689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54" w:type="dxa"/>
            <w:noWrap w:val="0"/>
            <w:vAlign w:val="center"/>
          </w:tcPr>
          <w:p w14:paraId="62563C31">
            <w:pPr>
              <w:pStyle w:val="8"/>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重要指标项</w:t>
            </w:r>
          </w:p>
        </w:tc>
        <w:tc>
          <w:tcPr>
            <w:tcW w:w="1417" w:type="dxa"/>
            <w:noWrap w:val="0"/>
            <w:vAlign w:val="center"/>
          </w:tcPr>
          <w:p w14:paraId="11C40C76">
            <w:pPr>
              <w:pStyle w:val="8"/>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5005" w:type="dxa"/>
            <w:noWrap w:val="0"/>
            <w:vAlign w:val="top"/>
          </w:tcPr>
          <w:p w14:paraId="7C5B076B">
            <w:pPr>
              <w:pStyle w:val="8"/>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★条款须满足或优于</w:t>
            </w:r>
            <w:r>
              <w:rPr>
                <w:rFonts w:hint="eastAsia" w:asciiTheme="minorEastAsia" w:hAnsiTheme="minorEastAsia" w:eastAsiaTheme="minorEastAsia"/>
                <w:color w:val="auto"/>
                <w:sz w:val="24"/>
                <w:szCs w:val="18"/>
                <w:highlight w:val="none"/>
              </w:rPr>
              <w:t>询价通知书</w:t>
            </w:r>
            <w:r>
              <w:rPr>
                <w:rFonts w:hint="eastAsia" w:ascii="宋体" w:hAnsi="宋体" w:eastAsia="宋体" w:cs="宋体"/>
                <w:color w:val="auto"/>
                <w:kern w:val="2"/>
                <w:sz w:val="24"/>
                <w:szCs w:val="24"/>
                <w:highlight w:val="none"/>
                <w:lang w:val="en-US" w:eastAsia="zh-CN" w:bidi="ar-SA"/>
              </w:rPr>
              <w:t>要求，</w:t>
            </w:r>
            <w:r>
              <w:rPr>
                <w:rFonts w:hint="eastAsia" w:ascii="宋体" w:hAnsi="宋体" w:eastAsia="宋体" w:cs="宋体"/>
                <w:b/>
                <w:bCs/>
                <w:color w:val="auto"/>
                <w:kern w:val="2"/>
                <w:sz w:val="24"/>
                <w:szCs w:val="24"/>
                <w:highlight w:val="none"/>
                <w:lang w:val="en-US" w:eastAsia="zh-CN" w:bidi="ar-SA"/>
              </w:rPr>
              <w:t>否则按无效响应处理</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应文件中无须提供相关证明材料，以“第六章 响应文件格式”“五、响应表”的“5.2 技术响应表” 作为评审依据，合同执行时提供符合询价通知书要求</w:t>
            </w:r>
            <w:r>
              <w:rPr>
                <w:rFonts w:hint="eastAsia" w:cs="宋体"/>
                <w:b w:val="0"/>
                <w:bCs w:val="0"/>
                <w:color w:val="auto"/>
                <w:kern w:val="0"/>
                <w:sz w:val="24"/>
                <w:szCs w:val="24"/>
                <w:highlight w:val="none"/>
                <w:u w:val="none"/>
                <w:lang w:val="en-US" w:eastAsia="zh-CN" w:bidi="ar"/>
              </w:rPr>
              <w:t>的</w:t>
            </w:r>
            <w:r>
              <w:rPr>
                <w:rFonts w:hint="eastAsia" w:ascii="宋体" w:hAnsi="宋体" w:eastAsia="宋体" w:cs="宋体"/>
                <w:b w:val="0"/>
                <w:bCs w:val="0"/>
                <w:color w:val="auto"/>
                <w:kern w:val="0"/>
                <w:sz w:val="24"/>
                <w:szCs w:val="24"/>
                <w:highlight w:val="none"/>
                <w:u w:val="none"/>
                <w:lang w:val="en-US" w:eastAsia="zh-CN" w:bidi="ar"/>
              </w:rPr>
              <w:t>证明材料供采购人核查。若出现虚假响应，将上报肥东县财政局依法处理，引起的一切后果由</w:t>
            </w:r>
            <w:r>
              <w:rPr>
                <w:rFonts w:hint="eastAsia" w:cs="宋体"/>
                <w:b w:val="0"/>
                <w:bCs w:val="0"/>
                <w:color w:val="auto"/>
                <w:kern w:val="0"/>
                <w:sz w:val="24"/>
                <w:szCs w:val="24"/>
                <w:highlight w:val="none"/>
                <w:u w:val="none"/>
                <w:lang w:val="en-US" w:eastAsia="zh-CN" w:bidi="ar"/>
              </w:rPr>
              <w:t>供应商</w:t>
            </w:r>
            <w:r>
              <w:rPr>
                <w:rFonts w:hint="eastAsia" w:ascii="宋体" w:hAnsi="宋体" w:eastAsia="宋体" w:cs="宋体"/>
                <w:b w:val="0"/>
                <w:bCs w:val="0"/>
                <w:color w:val="auto"/>
                <w:kern w:val="0"/>
                <w:sz w:val="24"/>
                <w:szCs w:val="24"/>
                <w:highlight w:val="none"/>
                <w:u w:val="none"/>
                <w:lang w:val="en-US" w:eastAsia="zh-CN" w:bidi="ar"/>
              </w:rPr>
              <w:t>自行承担。</w:t>
            </w:r>
          </w:p>
        </w:tc>
      </w:tr>
      <w:tr w14:paraId="4217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0EAD214">
            <w:pPr>
              <w:pStyle w:val="8"/>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14:paraId="4D6D4A7F">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p>
        </w:tc>
        <w:tc>
          <w:tcPr>
            <w:tcW w:w="5005" w:type="dxa"/>
            <w:noWrap w:val="0"/>
            <w:vAlign w:val="top"/>
          </w:tcPr>
          <w:p w14:paraId="39A84ECA">
            <w:pPr>
              <w:pStyle w:val="8"/>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供应商须在响应文件中提供承诺，承诺无标识项完全满足（或优于）询价通知书要求，</w:t>
            </w:r>
            <w:r>
              <w:rPr>
                <w:rFonts w:hint="eastAsia" w:asciiTheme="minorEastAsia" w:hAnsiTheme="minorEastAsia" w:eastAsiaTheme="minorEastAsia"/>
                <w:color w:val="auto"/>
                <w:sz w:val="24"/>
                <w:highlight w:val="none"/>
                <w:lang w:val="en-US" w:eastAsia="zh-CN"/>
              </w:rPr>
              <w:t>如项目验收时发现所提供的产品不满足</w:t>
            </w:r>
            <w:r>
              <w:rPr>
                <w:rFonts w:hint="eastAsia" w:ascii="宋体" w:hAnsi="宋体" w:eastAsia="宋体" w:cs="宋体"/>
                <w:color w:val="auto"/>
                <w:kern w:val="0"/>
                <w:sz w:val="24"/>
                <w:szCs w:val="24"/>
                <w:highlight w:val="none"/>
                <w:lang w:val="en-US" w:eastAsia="zh-CN" w:bidi="ar"/>
              </w:rPr>
              <w:t>询价通知书</w:t>
            </w:r>
            <w:r>
              <w:rPr>
                <w:rFonts w:hint="eastAsia" w:asciiTheme="minorEastAsia" w:hAnsiTheme="minorEastAsia" w:eastAsiaTheme="minorEastAsia"/>
                <w:color w:val="auto"/>
                <w:sz w:val="24"/>
                <w:highlight w:val="none"/>
                <w:lang w:val="en-US" w:eastAsia="zh-CN"/>
              </w:rPr>
              <w:t>要求</w:t>
            </w:r>
            <w:r>
              <w:rPr>
                <w:rFonts w:hint="eastAsia" w:ascii="宋体" w:hAnsi="宋体" w:eastAsia="宋体" w:cs="宋体"/>
                <w:color w:val="auto"/>
                <w:kern w:val="0"/>
                <w:sz w:val="24"/>
                <w:szCs w:val="24"/>
                <w:highlight w:val="none"/>
                <w:lang w:val="en-US" w:eastAsia="zh-CN" w:bidi="ar"/>
              </w:rPr>
              <w:t>，供应商承担由此产生的一切后果及责任（承诺函格式详见</w:t>
            </w:r>
            <w:r>
              <w:rPr>
                <w:rFonts w:hint="eastAsia" w:cs="宋体"/>
                <w:color w:val="auto"/>
                <w:kern w:val="0"/>
                <w:sz w:val="24"/>
                <w:szCs w:val="24"/>
                <w:highlight w:val="none"/>
                <w:lang w:val="en-US" w:eastAsia="zh-CN" w:bidi="ar"/>
              </w:rPr>
              <w:t>响应</w:t>
            </w:r>
            <w:r>
              <w:rPr>
                <w:rFonts w:hint="eastAsia" w:ascii="宋体" w:hAnsi="宋体" w:eastAsia="宋体" w:cs="宋体"/>
                <w:color w:val="auto"/>
                <w:kern w:val="0"/>
                <w:sz w:val="24"/>
                <w:szCs w:val="24"/>
                <w:highlight w:val="none"/>
                <w:lang w:val="en-US" w:eastAsia="zh-CN" w:bidi="ar"/>
              </w:rPr>
              <w:t>文件格式）。响应文件中未提供相应承诺或承诺的内容不满足要求的，</w:t>
            </w:r>
            <w:r>
              <w:rPr>
                <w:rFonts w:hint="eastAsia" w:ascii="宋体" w:hAnsi="宋体" w:eastAsia="宋体" w:cs="宋体"/>
                <w:b/>
                <w:bCs/>
                <w:color w:val="auto"/>
                <w:kern w:val="2"/>
                <w:sz w:val="24"/>
                <w:szCs w:val="24"/>
                <w:highlight w:val="none"/>
                <w:lang w:val="en-US" w:eastAsia="zh-CN" w:bidi="ar-SA"/>
              </w:rPr>
              <w:t>按无效响应处理</w:t>
            </w:r>
            <w:r>
              <w:rPr>
                <w:rFonts w:hint="eastAsia" w:ascii="宋体" w:hAnsi="宋体" w:eastAsia="宋体" w:cs="宋体"/>
                <w:color w:val="auto"/>
                <w:kern w:val="0"/>
                <w:sz w:val="24"/>
                <w:szCs w:val="24"/>
                <w:highlight w:val="none"/>
                <w:lang w:val="en-US" w:eastAsia="zh-CN" w:bidi="ar"/>
              </w:rPr>
              <w:t>。</w:t>
            </w:r>
          </w:p>
        </w:tc>
      </w:tr>
      <w:tr w14:paraId="022A6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14:paraId="239903F7">
            <w:pPr>
              <w:pStyle w:val="8"/>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注：如某项标识中包含多条技术参数或要求，则该项标识所含内容均需满足或优于采购要求，否则不予认可。</w:t>
            </w:r>
          </w:p>
        </w:tc>
      </w:tr>
    </w:tbl>
    <w:p w14:paraId="57AA4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color w:val="auto"/>
          <w:highlight w:val="none"/>
        </w:rPr>
      </w:pPr>
      <w:r>
        <w:rPr>
          <w:rFonts w:hint="eastAsia" w:ascii="宋体" w:hAnsi="宋体" w:eastAsia="宋体" w:cs="宋体"/>
          <w:color w:val="auto"/>
          <w:kern w:val="2"/>
          <w:sz w:val="24"/>
          <w:szCs w:val="24"/>
          <w:highlight w:val="none"/>
          <w:lang w:val="en-US" w:eastAsia="zh-CN" w:bidi="ar-SA"/>
        </w:rPr>
        <w:t>2、技术参数及要求</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53"/>
        <w:gridCol w:w="5288"/>
        <w:gridCol w:w="1012"/>
        <w:gridCol w:w="797"/>
      </w:tblGrid>
      <w:tr w14:paraId="608D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83" w:type="dxa"/>
            <w:noWrap w:val="0"/>
            <w:vAlign w:val="center"/>
          </w:tcPr>
          <w:p w14:paraId="36B27103">
            <w:pPr>
              <w:spacing w:line="360" w:lineRule="auto"/>
              <w:jc w:val="center"/>
              <w:rPr>
                <w:rFonts w:hint="eastAsia" w:ascii="宋体" w:hAnsi="宋体" w:eastAsia="宋体" w:cs="宋体"/>
                <w:color w:val="auto"/>
                <w:sz w:val="24"/>
                <w:szCs w:val="24"/>
                <w:highlight w:val="none"/>
              </w:rPr>
            </w:pPr>
            <w:r>
              <w:rPr>
                <w:rFonts w:hint="eastAsia" w:ascii="宋体" w:hAnsi="宋体" w:eastAsia="宋体"/>
                <w:b/>
                <w:bCs/>
                <w:color w:val="auto"/>
                <w:sz w:val="24"/>
                <w:szCs w:val="18"/>
                <w:highlight w:val="none"/>
              </w:rPr>
              <w:t>序号</w:t>
            </w:r>
          </w:p>
        </w:tc>
        <w:tc>
          <w:tcPr>
            <w:tcW w:w="1253" w:type="dxa"/>
            <w:noWrap w:val="0"/>
            <w:vAlign w:val="center"/>
          </w:tcPr>
          <w:p w14:paraId="34508C22">
            <w:pPr>
              <w:spacing w:line="360" w:lineRule="auto"/>
              <w:jc w:val="center"/>
              <w:rPr>
                <w:rFonts w:hint="eastAsia" w:ascii="宋体" w:hAnsi="宋体" w:eastAsia="宋体" w:cs="宋体"/>
                <w:b/>
                <w:color w:val="auto"/>
                <w:sz w:val="24"/>
                <w:szCs w:val="24"/>
                <w:highlight w:val="none"/>
              </w:rPr>
            </w:pPr>
            <w:r>
              <w:rPr>
                <w:rFonts w:hint="eastAsia" w:ascii="宋体" w:hAnsi="宋体" w:eastAsia="宋体"/>
                <w:b/>
                <w:bCs/>
                <w:color w:val="auto"/>
                <w:sz w:val="24"/>
                <w:szCs w:val="18"/>
                <w:highlight w:val="none"/>
              </w:rPr>
              <w:t>货物名称</w:t>
            </w:r>
          </w:p>
        </w:tc>
        <w:tc>
          <w:tcPr>
            <w:tcW w:w="5288" w:type="dxa"/>
            <w:noWrap w:val="0"/>
            <w:vAlign w:val="center"/>
          </w:tcPr>
          <w:p w14:paraId="138613F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b/>
                <w:bCs/>
                <w:color w:val="auto"/>
                <w:sz w:val="24"/>
                <w:szCs w:val="18"/>
                <w:highlight w:val="none"/>
              </w:rPr>
              <w:t>技术参数及要求</w:t>
            </w:r>
          </w:p>
        </w:tc>
        <w:tc>
          <w:tcPr>
            <w:tcW w:w="1012" w:type="dxa"/>
            <w:noWrap w:val="0"/>
            <w:vAlign w:val="center"/>
          </w:tcPr>
          <w:p w14:paraId="6626899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b/>
                <w:bCs/>
                <w:color w:val="auto"/>
                <w:sz w:val="24"/>
                <w:szCs w:val="18"/>
                <w:highlight w:val="none"/>
              </w:rPr>
              <w:t>数量</w:t>
            </w:r>
            <w:r>
              <w:rPr>
                <w:rFonts w:hint="eastAsia" w:ascii="宋体" w:hAnsi="宋体" w:eastAsia="宋体"/>
                <w:b/>
                <w:bCs/>
                <w:color w:val="auto"/>
                <w:sz w:val="24"/>
                <w:szCs w:val="18"/>
                <w:highlight w:val="none"/>
                <w:lang w:eastAsia="zh-CN"/>
              </w:rPr>
              <w:t>（</w:t>
            </w:r>
            <w:r>
              <w:rPr>
                <w:rFonts w:hint="eastAsia" w:ascii="宋体" w:hAnsi="宋体" w:eastAsia="宋体"/>
                <w:b/>
                <w:bCs/>
                <w:color w:val="auto"/>
                <w:sz w:val="24"/>
                <w:szCs w:val="18"/>
                <w:highlight w:val="none"/>
                <w:lang w:val="en-US" w:eastAsia="zh-CN"/>
              </w:rPr>
              <w:t>单位</w:t>
            </w:r>
            <w:r>
              <w:rPr>
                <w:rFonts w:hint="eastAsia" w:ascii="宋体" w:hAnsi="宋体" w:eastAsia="宋体"/>
                <w:b/>
                <w:bCs/>
                <w:color w:val="auto"/>
                <w:sz w:val="24"/>
                <w:szCs w:val="18"/>
                <w:highlight w:val="none"/>
                <w:lang w:eastAsia="zh-CN"/>
              </w:rPr>
              <w:t>）</w:t>
            </w:r>
          </w:p>
        </w:tc>
        <w:tc>
          <w:tcPr>
            <w:tcW w:w="797" w:type="dxa"/>
            <w:noWrap w:val="0"/>
            <w:vAlign w:val="center"/>
          </w:tcPr>
          <w:p w14:paraId="042024A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b/>
                <w:bCs/>
                <w:color w:val="auto"/>
                <w:sz w:val="24"/>
                <w:szCs w:val="18"/>
                <w:highlight w:val="none"/>
              </w:rPr>
              <w:t>所属行业</w:t>
            </w:r>
          </w:p>
        </w:tc>
      </w:tr>
      <w:tr w14:paraId="22A5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83" w:type="dxa"/>
            <w:noWrap w:val="0"/>
            <w:vAlign w:val="center"/>
          </w:tcPr>
          <w:p w14:paraId="0131D9D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3" w:type="dxa"/>
            <w:noWrap w:val="0"/>
            <w:vAlign w:val="center"/>
          </w:tcPr>
          <w:p w14:paraId="427665F8">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智能安检门</w:t>
            </w:r>
          </w:p>
        </w:tc>
        <w:tc>
          <w:tcPr>
            <w:tcW w:w="5288" w:type="dxa"/>
            <w:noWrap w:val="0"/>
            <w:vAlign w:val="center"/>
          </w:tcPr>
          <w:p w14:paraId="3A22A35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【基本规格】</w:t>
            </w:r>
          </w:p>
          <w:p w14:paraId="237BB69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智能安检门应符合《GB15210-2018 通过式金属探测门通用技术规范》要求。工作模式至少具备：电子产品探测模式和电子产品加金属违禁品模式，可自由切换。具体要求：</w:t>
            </w:r>
          </w:p>
          <w:p w14:paraId="4AED3F2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（1）尺寸：通道净宽度≥710mm；净高度≥1980mm；净深度≤910mm</w:t>
            </w:r>
            <w:r>
              <w:rPr>
                <w:rFonts w:hint="eastAsia" w:ascii="宋体" w:hAnsi="宋体" w:eastAsia="宋体" w:cs="宋体"/>
                <w:bCs/>
                <w:color w:val="auto"/>
                <w:sz w:val="24"/>
                <w:szCs w:val="24"/>
                <w:highlight w:val="none"/>
                <w:lang w:eastAsia="zh-CN"/>
              </w:rPr>
              <w:t>。</w:t>
            </w:r>
          </w:p>
          <w:p w14:paraId="01FFF2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（2）门体材质：抗干扰防火板</w:t>
            </w:r>
            <w:r>
              <w:rPr>
                <w:rFonts w:hint="eastAsia" w:ascii="宋体" w:hAnsi="宋体" w:eastAsia="宋体" w:cs="宋体"/>
                <w:bCs/>
                <w:color w:val="auto"/>
                <w:sz w:val="24"/>
                <w:szCs w:val="24"/>
                <w:highlight w:val="none"/>
                <w:lang w:eastAsia="zh-CN"/>
              </w:rPr>
              <w:t>。</w:t>
            </w:r>
          </w:p>
          <w:p w14:paraId="0010AE0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（3）电气及环境</w:t>
            </w:r>
            <w:r>
              <w:rPr>
                <w:rFonts w:hint="eastAsia" w:ascii="宋体" w:hAnsi="宋体" w:eastAsia="宋体" w:cs="宋体"/>
                <w:bCs/>
                <w:color w:val="auto"/>
                <w:sz w:val="24"/>
                <w:szCs w:val="24"/>
                <w:highlight w:val="none"/>
                <w:lang w:eastAsia="zh-CN"/>
              </w:rPr>
              <w:t>。</w:t>
            </w:r>
          </w:p>
          <w:p w14:paraId="2758755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输入电压：220V+10%/-15%，50Hz±4％</w:t>
            </w:r>
            <w:r>
              <w:rPr>
                <w:rFonts w:hint="eastAsia" w:ascii="宋体" w:hAnsi="宋体" w:eastAsia="宋体" w:cs="宋体"/>
                <w:bCs/>
                <w:color w:val="auto"/>
                <w:sz w:val="24"/>
                <w:szCs w:val="24"/>
                <w:highlight w:val="none"/>
                <w:lang w:eastAsia="zh-CN"/>
              </w:rPr>
              <w:t>。</w:t>
            </w:r>
          </w:p>
          <w:p w14:paraId="2F0034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工作电压：DC 12V±5％</w:t>
            </w:r>
            <w:r>
              <w:rPr>
                <w:rFonts w:hint="eastAsia" w:ascii="宋体" w:hAnsi="宋体" w:eastAsia="宋体" w:cs="宋体"/>
                <w:bCs/>
                <w:color w:val="auto"/>
                <w:sz w:val="24"/>
                <w:szCs w:val="24"/>
                <w:highlight w:val="none"/>
                <w:lang w:eastAsia="zh-CN"/>
              </w:rPr>
              <w:t>。</w:t>
            </w:r>
          </w:p>
          <w:p w14:paraId="72BDD8C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工作温度：-10 ℃～40 ℃</w:t>
            </w:r>
            <w:r>
              <w:rPr>
                <w:rFonts w:hint="eastAsia" w:ascii="宋体" w:hAnsi="宋体" w:eastAsia="宋体" w:cs="宋体"/>
                <w:bCs/>
                <w:color w:val="auto"/>
                <w:sz w:val="24"/>
                <w:szCs w:val="24"/>
                <w:highlight w:val="none"/>
                <w:lang w:eastAsia="zh-CN"/>
              </w:rPr>
              <w:t>。</w:t>
            </w:r>
          </w:p>
          <w:p w14:paraId="076DB46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工作湿度：相对湿度15%至75%</w:t>
            </w:r>
            <w:r>
              <w:rPr>
                <w:rFonts w:hint="eastAsia" w:ascii="宋体" w:hAnsi="宋体" w:eastAsia="宋体" w:cs="宋体"/>
                <w:bCs/>
                <w:color w:val="auto"/>
                <w:sz w:val="24"/>
                <w:szCs w:val="24"/>
                <w:highlight w:val="none"/>
                <w:lang w:eastAsia="zh-CN"/>
              </w:rPr>
              <w:t>。</w:t>
            </w:r>
          </w:p>
          <w:p w14:paraId="700107E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存储温度：-20 ℃～60 ℃</w:t>
            </w:r>
            <w:r>
              <w:rPr>
                <w:rFonts w:hint="eastAsia" w:ascii="宋体" w:hAnsi="宋体" w:eastAsia="宋体" w:cs="宋体"/>
                <w:bCs/>
                <w:color w:val="auto"/>
                <w:sz w:val="24"/>
                <w:szCs w:val="24"/>
                <w:highlight w:val="none"/>
                <w:lang w:eastAsia="zh-CN"/>
              </w:rPr>
              <w:t>。</w:t>
            </w:r>
          </w:p>
          <w:p w14:paraId="7A10D2F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存储湿度：10%～97% RH（无凝露）</w:t>
            </w:r>
            <w:r>
              <w:rPr>
                <w:rFonts w:hint="eastAsia" w:ascii="宋体" w:hAnsi="宋体" w:eastAsia="宋体" w:cs="宋体"/>
                <w:bCs/>
                <w:color w:val="auto"/>
                <w:sz w:val="24"/>
                <w:szCs w:val="24"/>
                <w:highlight w:val="none"/>
                <w:lang w:eastAsia="zh-CN"/>
              </w:rPr>
              <w:t>。</w:t>
            </w:r>
          </w:p>
          <w:p w14:paraId="72524AA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【功能要求】</w:t>
            </w:r>
          </w:p>
          <w:p w14:paraId="7585A9C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手机分类探测能力：携带或夹带手机（处于开机、关机、飞行模式、移除SIM卡状态，或多层锡箔纸包裹）、平板电脑、带通话及拍照功能的电子产品、智能手表、耳机、移动硬盘及其它违禁物品通过安检门时，具有声光报警功能，并在面板屏幕上进行显示，标注所藏匿的虚拟人体区位。金属物品与手机在同一个探测区域混带通过时，能够将手机检测出来，并以声光音报警方式报警。</w:t>
            </w:r>
          </w:p>
          <w:p w14:paraId="575344D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2.金属探测能力：具备对刀具类等管制器材的检出及报警能力；对日常的金属皮带扣、眼镜、拉链、钥匙、项链、发卡等不报警。</w:t>
            </w:r>
          </w:p>
          <w:p w14:paraId="43726A7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3.探测结果显示：被探测出的违禁物品能显示在面板屏幕上，并标注所藏匿的虚拟人体区位及姿态。当通过人员携带手机通过智能手机安检门时，设备能够实时图文显示手机是藏匿于身体的具体位置。</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04054C3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4.探测通行效率：每分钟探测通行人数不少于30人。</w:t>
            </w:r>
          </w:p>
          <w:p w14:paraId="44CF514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5.手机检出率和非违禁金属物品误报率：能够准确检测出具有通讯功能的电子产品（包括但不限于智能手机、老人机、拍照和通话功能的智能手表以及具备发射、接收信息的电子设备），检出率不低于95%，在满足上述检出率的同时，对非违禁金属物品（金属皮带扣、硬币、钥匙、打火机、项链等）的误报率不高于5%。要求误报率、检测率以及手机检查率均应在同一灵敏度下。</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2ED26F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6.探测区域：支持男生、女生和夏季、冬季各类衣服场景，实现头顶、肩颈、腋下及上身躯干，手腕、腰部及臀部，大腿内外侧，小腿内外侧，双脚及脚踝内外侧等部位的准确探测。且探测无方向性缺陷，横/竖/纵向3种姿态藏匿都应该探测到。特别是手机紧贴着门头机箱下沿中间处、置于地面通过时也能探测到。所有的探测能力均要求在探测区域没有设置与安检门无关的物品状态下实现。</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1D9AF79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7.摄像头数量及性能：智能安检门具备的摄像头数量不少于2个，支持拍照和高清录像，分辨率不低于1920*1080。</w:t>
            </w:r>
          </w:p>
          <w:p w14:paraId="3099FDD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8.人脸抓拍性能：智能安检门及其系统具备考生入场安检时的人脸抓拍功能，所抓拍的人脸相片应满足人脸比对的图像质量要求。人脸抓拍结果和安检结果的一致性匹配率不低于98%。</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提供第三方检测机构出具的带有CMA标识的检测报告供采购人核实。</w:t>
            </w:r>
          </w:p>
          <w:p w14:paraId="6D1C02B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9.考生进场安检精准计数功能：智能安检门及其系统支持考生二次进场安检需求，当考生通过该考点同一安检门或不同安检门多次进行安检时，只保留最后一条安检信息，并将原有记录信息保存到历史库中。</w:t>
            </w:r>
          </w:p>
          <w:p w14:paraId="0FE251C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10.考生人脸库比对功能：智能安检门及其系统对通过安检门的所有考生进行人脸识别比对（身份验证），并将识别比对结果上传到省国家教育考试综合管理平台相应的数据接口中去。</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0ADAB35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11.系统设计：嵌入式系统设计。如果需要与工控机联合工作的，工控机崩溃或者拆除工控机时，智能安检门的探测性能依然可以正常使用。</w:t>
            </w:r>
          </w:p>
          <w:p w14:paraId="4DD358A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12.智能安检门核心模块包含：相位特征获取模块、报警数据库、基准计算模块、AI智能算法等。</w:t>
            </w:r>
          </w:p>
          <w:p w14:paraId="17B2E4E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13.通讯功能：具备联网通讯和数据传输功能，支持实时传输和断点续传。设备具有唯一标识码。</w:t>
            </w:r>
          </w:p>
          <w:p w14:paraId="000AD6B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单机使用功能：智能安检门及其系统须具备单机使用功能。开机时应对主控系统、左右探测门板、摄像头及红外装置等进行自检，保证其在非联网状态下的应急使用能力，其主要性能以及对手机的安检能力应与联网工作时保持一致。</w:t>
            </w:r>
          </w:p>
          <w:p w14:paraId="7109BF1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15.本地存储功能：智能安检门具有本地数据存储功能，存储记录（含安检记录、异常行为记录、人脸抓拍记录和人脸比对记录等）数量不低于10万条，可存储90天。</w:t>
            </w:r>
          </w:p>
          <w:p w14:paraId="777A8E1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16.数据上传：智能安检门及其系统支持数据接口方式，与省级国家教育考试综合管理平台完成考务数据下载和安检数据上传。</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34783E5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17.显示屏：前后显示屏双屏显示；前后显示屏尺寸不小于18英寸，能够满足考生入场安检时的信息显示和报警提示等功能需要；设备具备现场维护与设置能力，可以手动进行设备调试、参数设置。</w:t>
            </w:r>
          </w:p>
          <w:p w14:paraId="694DD00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18.红外传感器：不少于2对。</w:t>
            </w:r>
          </w:p>
          <w:p w14:paraId="0DEA102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19.摄像头数量：不少于2个。</w:t>
            </w:r>
          </w:p>
          <w:p w14:paraId="6EF612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20.通行方式：单向</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双向。</w:t>
            </w:r>
          </w:p>
          <w:p w14:paraId="3E56952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21.灵敏度设置：支持从低到高不小于80级灵敏度调节设置。支持按键设置。</w:t>
            </w:r>
          </w:p>
          <w:p w14:paraId="2D5D771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22.网络接口：具有标准网络接口。</w:t>
            </w:r>
          </w:p>
          <w:p w14:paraId="66385AB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23.运行环境要求：温度：-10℃至40℃；相对湿度：15%至75%；无强电磁场干扰。</w:t>
            </w:r>
          </w:p>
          <w:p w14:paraId="2DEA4F3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24.抗干扰能力：多台安检门并排使用时，在合理间距下（不小于0.5米），各智能安检门之间不产生相互干扰。</w:t>
            </w:r>
          </w:p>
          <w:p w14:paraId="27DC7A5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25.投标产品确保没有侵犯任何第三方的知识产权等权利。</w:t>
            </w:r>
          </w:p>
          <w:p w14:paraId="70C93F2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26.特别要求：智能安检门主要性能及要求按照安徽省教育招生考试院最新的相关文件规定执行，必须完全满足省考试院提出的相关要求。执行合同期间，智能安检门主要性能及要求如有调整，</w:t>
            </w:r>
            <w:r>
              <w:rPr>
                <w:rFonts w:hint="eastAsia" w:ascii="宋体" w:hAnsi="宋体" w:eastAsia="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rPr>
              <w:t>须为采购人提供软件升级和开发服务。</w:t>
            </w:r>
          </w:p>
          <w:p w14:paraId="251D74B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【配套设备】每个安检门配套提供一个抬高装置，尺寸符合安检门大小。</w:t>
            </w:r>
          </w:p>
        </w:tc>
        <w:tc>
          <w:tcPr>
            <w:tcW w:w="1012" w:type="dxa"/>
            <w:noWrap w:val="0"/>
            <w:vAlign w:val="center"/>
          </w:tcPr>
          <w:p w14:paraId="0041A131">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20台</w:t>
            </w:r>
          </w:p>
        </w:tc>
        <w:tc>
          <w:tcPr>
            <w:tcW w:w="797" w:type="dxa"/>
            <w:noWrap w:val="0"/>
            <w:vAlign w:val="center"/>
          </w:tcPr>
          <w:p w14:paraId="42E9717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44FD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14:paraId="2B871229">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3" w:type="dxa"/>
            <w:noWrap w:val="0"/>
            <w:vAlign w:val="center"/>
          </w:tcPr>
          <w:p w14:paraId="3FE83829">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智能安检门管理平台</w:t>
            </w:r>
          </w:p>
        </w:tc>
        <w:tc>
          <w:tcPr>
            <w:tcW w:w="5288" w:type="dxa"/>
            <w:noWrap w:val="0"/>
            <w:vAlign w:val="center"/>
          </w:tcPr>
          <w:p w14:paraId="2E4359C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【系统平台要求】</w:t>
            </w:r>
          </w:p>
          <w:p w14:paraId="0814ACE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至少2台云主机，最低硬件配置要求：32vCPU，</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128GB内存，</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40</w:t>
            </w:r>
            <w:bookmarkStart w:id="0" w:name="OLE_LINK40"/>
            <w:r>
              <w:rPr>
                <w:rFonts w:hint="eastAsia" w:ascii="宋体" w:hAnsi="宋体" w:eastAsia="宋体" w:cs="宋体"/>
                <w:bCs/>
                <w:color w:val="auto"/>
                <w:sz w:val="24"/>
                <w:szCs w:val="24"/>
                <w:highlight w:val="none"/>
              </w:rPr>
              <w:t>GB</w:t>
            </w:r>
            <w:bookmarkEnd w:id="0"/>
            <w:r>
              <w:rPr>
                <w:rFonts w:hint="eastAsia" w:ascii="宋体" w:hAnsi="宋体" w:eastAsia="宋体" w:cs="宋体"/>
                <w:bCs/>
                <w:color w:val="auto"/>
                <w:sz w:val="24"/>
                <w:szCs w:val="24"/>
                <w:highlight w:val="none"/>
              </w:rPr>
              <w:t>系统盘，</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500G数据盘；</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100M独享带宽；具备云主机安全防护能力。</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2881039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【系统功能要求】</w:t>
            </w:r>
          </w:p>
          <w:p w14:paraId="4F0D46A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1.考试任务管理：考试任务进行统一管理，支持增删改考试任务、配置开始时间、结束时间。</w:t>
            </w:r>
          </w:p>
          <w:p w14:paraId="42CC111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2.数据查询：查询安检门每条验证记录的情况：所在市、区县、考点名称、安检设备厂商码、安检设备SN码、报警物品、报警等级、场景抓拍图、报警时间、插入数据时间。</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241C44E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3.安检门记录统计：统计考点安检门正常、小金属物品、疑似手机的报警次数和总数。</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318CF8A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4.数据大屏：统计考试安检人次、不同报警等级人次。</w:t>
            </w:r>
          </w:p>
          <w:p w14:paraId="2559314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5.考试信息管理：考试单位管理、考试场次管理、考试科目管理、考试安检门管理、安检门mac地址管理。</w:t>
            </w:r>
          </w:p>
          <w:p w14:paraId="53D6765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6.安检门设备管理：记录每个安检门所在的市、区县、考点、机构代码、机构识别码、安检设备厂商码、安检设备SN码、考点设备名称。</w:t>
            </w:r>
          </w:p>
          <w:p w14:paraId="739901A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7.系统管理：基础字段用户管理、角色管理、菜单管理、定时任务管理等。</w:t>
            </w:r>
          </w:p>
          <w:p w14:paraId="5EFC886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8.数据交互：安检门与管理平台通过HTTP进行数据交互。</w:t>
            </w:r>
          </w:p>
          <w:p w14:paraId="6087CC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可视化辅助决策系统：实现各级教育考试机构在指挥中心能够通过电子地图直观、全面掌握本辖区的考生入场验证动态，提供各类验证情况的统计图形，为考试过程中入场进度情况实现应急处置、会商、决策提供参考和依据。</w:t>
            </w:r>
          </w:p>
          <w:p w14:paraId="4DA4D85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10.用户管理：平台的所有用户信息和组织机构信息必须具有较高的保密性和读取效率，所有用户必须具有所属部门、机构或组织。</w:t>
            </w:r>
          </w:p>
          <w:p w14:paraId="6E2435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11.角色管理：平台支持对所有角色进行统一管理，支持对每种角色划定不同的权限范围，然后分配给不同的系统用户。</w:t>
            </w:r>
          </w:p>
          <w:p w14:paraId="71F8CE2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12.权限管理：平台支持基于角色的权限控制，支持将每个业务系统的角色划分为系统角色和用户角色两种：系统角色拥有对整个业务系统的控制权，用户角色拥有对业务系统授权访问的控制权。</w:t>
            </w:r>
          </w:p>
          <w:p w14:paraId="58C4413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13.部门管理：平台支持对所有的考务组织部门进行统一管理，包括考点级用户。</w:t>
            </w:r>
          </w:p>
          <w:p w14:paraId="2334724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14.具有考生管理功能，包括考生基本信息管理、考生库管理，支持考生信息的批量导入，考生信息的增删改查。</w:t>
            </w:r>
          </w:p>
          <w:p w14:paraId="75EDB57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15.具有考点管理功能，包括考点的基本信息管理，考点信息的批量导入，可查询、添加、修改、删除考点信息。</w:t>
            </w:r>
          </w:p>
          <w:p w14:paraId="7A6B4EF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16.具有考试管理功能，包括考试任务的批量导入，考试任务的增删改查，可以依据考点进行考试任务的下发。</w:t>
            </w:r>
          </w:p>
          <w:p w14:paraId="2FF27B2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17.具有设备管理功能，支持录入修改和批量导入设备基础信息。</w:t>
            </w:r>
          </w:p>
          <w:p w14:paraId="20D4077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18.具备数据打包功能，可根据不同考点下发不同的考点数据包。</w:t>
            </w:r>
          </w:p>
          <w:p w14:paraId="390BF89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19.验证历史查看功能，可以查看各考点上传的身份验证记录。</w:t>
            </w:r>
          </w:p>
          <w:p w14:paraId="1007CE1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20.具备相片检测功能，可检测考生的相片是否符合人脸识别的要求。</w:t>
            </w:r>
          </w:p>
          <w:p w14:paraId="0994758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21.具备自动人脸图像处理模块，通过人脸图像处理模块自动对考生相片进行处理，使其满足人脸识别的要求。</w:t>
            </w:r>
          </w:p>
          <w:p w14:paraId="6042082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22.人脸识别算法或软件应确保准确率达到以下标准：误识率≤0.1%时，正确率≥99%。</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563E258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23.设备管理功能：支持录入修改和批量导入设备基础信息，可查看统计当前各单位设备的型号、软件版本及数量，统计设备使用情况。</w:t>
            </w:r>
          </w:p>
          <w:p w14:paraId="798EE6D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24.统计报表模块：具有数据汇总与统计结果以报表形式输出功能：考生入场情况实时查询和分时段统计分析；汇总统计各次考试验证情况；验证情况统计；异常情况统计、实考和缺考情况统计。</w:t>
            </w:r>
          </w:p>
          <w:p w14:paraId="72FD98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25.管理平台系统支持考生二次进场安检需求，当考生通过该考点同一安检门或不同安检门多次进行安检时，只保留最后一条安检信息，并将原有记录信息保存到历史库中。</w:t>
            </w:r>
          </w:p>
          <w:p w14:paraId="3BD4349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【数据接口要求】</w:t>
            </w:r>
          </w:p>
          <w:p w14:paraId="7B0C528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平台通过数据接口方式接入省级统一数据交换平台，与省级国家教育考试综合管理平台完成考务数据下载和安检数据上传，实现对“考生流”的动态管理。</w:t>
            </w:r>
          </w:p>
        </w:tc>
        <w:tc>
          <w:tcPr>
            <w:tcW w:w="1012" w:type="dxa"/>
            <w:noWrap w:val="0"/>
            <w:vAlign w:val="center"/>
          </w:tcPr>
          <w:p w14:paraId="58A1BE6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w:t>
            </w:r>
          </w:p>
        </w:tc>
        <w:tc>
          <w:tcPr>
            <w:tcW w:w="797" w:type="dxa"/>
            <w:noWrap w:val="0"/>
            <w:vAlign w:val="center"/>
          </w:tcPr>
          <w:p w14:paraId="52BD151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03D2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14:paraId="5EBDAF3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53" w:type="dxa"/>
            <w:noWrap w:val="0"/>
            <w:vAlign w:val="center"/>
          </w:tcPr>
          <w:p w14:paraId="01B67249">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UPS不间断电源</w:t>
            </w:r>
          </w:p>
        </w:tc>
        <w:tc>
          <w:tcPr>
            <w:tcW w:w="5288" w:type="dxa"/>
            <w:noWrap w:val="0"/>
            <w:vAlign w:val="center"/>
          </w:tcPr>
          <w:p w14:paraId="2F5DE9C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sz w:val="24"/>
                <w:szCs w:val="24"/>
                <w:highlight w:val="none"/>
              </w:rPr>
              <w:t>1.容量不低于1500VA/900W，电池数量不低于2组12V/9AH蓄电池。</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en-US" w:eastAsia="zh-CN"/>
              </w:rPr>
              <w:t>执行时</w:t>
            </w:r>
            <w:r>
              <w:rPr>
                <w:rFonts w:hint="eastAsia" w:ascii="宋体" w:hAnsi="宋体" w:eastAsia="宋体" w:cs="宋体"/>
                <w:b/>
                <w:color w:val="auto"/>
                <w:sz w:val="24"/>
                <w:szCs w:val="24"/>
                <w:highlight w:val="none"/>
              </w:rPr>
              <w:t>提供第三方检测机构出具的</w:t>
            </w:r>
            <w:r>
              <w:rPr>
                <w:rFonts w:hint="eastAsia" w:ascii="宋体" w:hAnsi="宋体" w:eastAsia="宋体" w:cs="宋体"/>
                <w:b/>
                <w:color w:val="auto"/>
                <w:sz w:val="24"/>
                <w:szCs w:val="24"/>
                <w:highlight w:val="none"/>
                <w:lang w:val="en-US" w:eastAsia="zh-CN"/>
              </w:rPr>
              <w:t>具有</w:t>
            </w:r>
            <w:r>
              <w:rPr>
                <w:rFonts w:hint="eastAsia" w:ascii="宋体" w:hAnsi="宋体" w:eastAsia="宋体" w:cs="宋体"/>
                <w:b/>
                <w:color w:val="auto"/>
                <w:sz w:val="24"/>
                <w:szCs w:val="24"/>
                <w:highlight w:val="none"/>
              </w:rPr>
              <w:t>CMA标识的检测报告供采购人核实</w:t>
            </w:r>
            <w:r>
              <w:rPr>
                <w:rFonts w:hint="eastAsia" w:ascii="宋体" w:hAnsi="宋体" w:eastAsia="宋体" w:cs="宋体"/>
                <w:b/>
                <w:color w:val="auto"/>
                <w:sz w:val="24"/>
                <w:szCs w:val="24"/>
                <w:highlight w:val="none"/>
                <w:lang w:eastAsia="zh-CN"/>
              </w:rPr>
              <w:t>。</w:t>
            </w:r>
          </w:p>
          <w:p w14:paraId="644CDEA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2.UPS输入：</w:t>
            </w:r>
          </w:p>
          <w:p w14:paraId="08D83AB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bookmarkStart w:id="1" w:name="OLE_LINK26"/>
            <w:r>
              <w:rPr>
                <w:rFonts w:hint="eastAsia" w:ascii="宋体" w:hAnsi="宋体" w:eastAsia="宋体" w:cs="宋体"/>
                <w:bCs/>
                <w:color w:val="auto"/>
                <w:sz w:val="24"/>
                <w:szCs w:val="24"/>
                <w:highlight w:val="none"/>
              </w:rPr>
              <w:t>输入电压；145-290VAC</w:t>
            </w:r>
            <w:r>
              <w:rPr>
                <w:rFonts w:hint="eastAsia" w:ascii="宋体" w:hAnsi="宋体" w:eastAsia="宋体" w:cs="宋体"/>
                <w:bCs/>
                <w:color w:val="auto"/>
                <w:sz w:val="24"/>
                <w:szCs w:val="24"/>
                <w:highlight w:val="none"/>
                <w:lang w:eastAsia="zh-CN"/>
              </w:rPr>
              <w:t>。</w:t>
            </w:r>
          </w:p>
          <w:bookmarkEnd w:id="1"/>
          <w:p w14:paraId="32DBB8A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输入功率因数：≥0.99</w:t>
            </w:r>
            <w:r>
              <w:rPr>
                <w:rFonts w:hint="eastAsia" w:ascii="宋体" w:hAnsi="宋体" w:eastAsia="宋体" w:cs="宋体"/>
                <w:bCs/>
                <w:color w:val="auto"/>
                <w:sz w:val="24"/>
                <w:szCs w:val="24"/>
                <w:highlight w:val="none"/>
                <w:lang w:eastAsia="zh-CN"/>
              </w:rPr>
              <w:t>。</w:t>
            </w:r>
          </w:p>
          <w:p w14:paraId="08E040F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输入频率: 40～70Hz</w:t>
            </w:r>
            <w:r>
              <w:rPr>
                <w:rFonts w:hint="eastAsia" w:ascii="宋体" w:hAnsi="宋体" w:eastAsia="宋体" w:cs="宋体"/>
                <w:bCs/>
                <w:color w:val="auto"/>
                <w:sz w:val="24"/>
                <w:szCs w:val="24"/>
                <w:highlight w:val="none"/>
                <w:lang w:eastAsia="zh-CN"/>
              </w:rPr>
              <w:t>。</w:t>
            </w:r>
          </w:p>
          <w:p w14:paraId="411904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3.UPS输出:</w:t>
            </w:r>
          </w:p>
          <w:p w14:paraId="4398880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输出电压；195-255VAC</w:t>
            </w:r>
            <w:r>
              <w:rPr>
                <w:rFonts w:hint="eastAsia" w:ascii="宋体" w:hAnsi="宋体" w:eastAsia="宋体" w:cs="宋体"/>
                <w:bCs/>
                <w:color w:val="auto"/>
                <w:sz w:val="24"/>
                <w:szCs w:val="24"/>
                <w:highlight w:val="none"/>
                <w:lang w:eastAsia="zh-CN"/>
              </w:rPr>
              <w:t>。</w:t>
            </w:r>
          </w:p>
          <w:p w14:paraId="27DEC0E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输出频率:50HZ±0.5HZ</w:t>
            </w:r>
            <w:r>
              <w:rPr>
                <w:rFonts w:hint="eastAsia" w:ascii="宋体" w:hAnsi="宋体" w:eastAsia="宋体" w:cs="宋体"/>
                <w:bCs/>
                <w:color w:val="auto"/>
                <w:sz w:val="24"/>
                <w:szCs w:val="24"/>
                <w:highlight w:val="none"/>
                <w:lang w:eastAsia="zh-CN"/>
              </w:rPr>
              <w:t>。</w:t>
            </w:r>
          </w:p>
          <w:p w14:paraId="2B90F04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4.转换时间≤10ms。</w:t>
            </w:r>
          </w:p>
          <w:p w14:paraId="68D40F3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5.输出波形:方波。</w:t>
            </w:r>
          </w:p>
        </w:tc>
        <w:tc>
          <w:tcPr>
            <w:tcW w:w="1012" w:type="dxa"/>
            <w:noWrap w:val="0"/>
            <w:vAlign w:val="center"/>
          </w:tcPr>
          <w:p w14:paraId="065963C0">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10台</w:t>
            </w:r>
          </w:p>
        </w:tc>
        <w:tc>
          <w:tcPr>
            <w:tcW w:w="797" w:type="dxa"/>
            <w:noWrap w:val="0"/>
            <w:vAlign w:val="center"/>
          </w:tcPr>
          <w:p w14:paraId="639C5EBE">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5F4A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14:paraId="43A6C0F5">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53" w:type="dxa"/>
            <w:noWrap w:val="0"/>
            <w:vAlign w:val="center"/>
          </w:tcPr>
          <w:p w14:paraId="5BB2396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路由器</w:t>
            </w:r>
          </w:p>
        </w:tc>
        <w:tc>
          <w:tcPr>
            <w:tcW w:w="5288" w:type="dxa"/>
            <w:noWrap w:val="0"/>
            <w:vAlign w:val="center"/>
          </w:tcPr>
          <w:p w14:paraId="672EB05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1.WAN口类型：电口</w:t>
            </w:r>
            <w:r>
              <w:rPr>
                <w:rFonts w:hint="eastAsia" w:ascii="宋体" w:hAnsi="宋体" w:eastAsia="宋体" w:cs="宋体"/>
                <w:bCs/>
                <w:color w:val="auto"/>
                <w:sz w:val="24"/>
                <w:szCs w:val="24"/>
                <w:highlight w:val="none"/>
                <w:lang w:eastAsia="zh-CN"/>
              </w:rPr>
              <w:t>。</w:t>
            </w:r>
          </w:p>
          <w:p w14:paraId="5BE8611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2.LAN口数量：不低于4口</w:t>
            </w:r>
            <w:r>
              <w:rPr>
                <w:rFonts w:hint="eastAsia" w:ascii="宋体" w:hAnsi="宋体" w:eastAsia="宋体" w:cs="宋体"/>
                <w:bCs/>
                <w:color w:val="auto"/>
                <w:sz w:val="24"/>
                <w:szCs w:val="24"/>
                <w:highlight w:val="none"/>
                <w:lang w:eastAsia="zh-CN"/>
              </w:rPr>
              <w:t>。</w:t>
            </w:r>
          </w:p>
          <w:p w14:paraId="7FD3EC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3.WAN口接入口：百兆网口</w:t>
            </w:r>
            <w:r>
              <w:rPr>
                <w:rFonts w:hint="eastAsia" w:ascii="宋体" w:hAnsi="宋体" w:eastAsia="宋体" w:cs="宋体"/>
                <w:bCs/>
                <w:color w:val="auto"/>
                <w:sz w:val="24"/>
                <w:szCs w:val="24"/>
                <w:highlight w:val="none"/>
                <w:lang w:eastAsia="zh-CN"/>
              </w:rPr>
              <w:t>。</w:t>
            </w:r>
          </w:p>
          <w:p w14:paraId="1C7A6DF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4.LAN口输出口：百兆网口</w:t>
            </w:r>
            <w:r>
              <w:rPr>
                <w:rFonts w:hint="eastAsia" w:ascii="宋体" w:hAnsi="宋体" w:eastAsia="宋体" w:cs="宋体"/>
                <w:bCs/>
                <w:color w:val="auto"/>
                <w:sz w:val="24"/>
                <w:szCs w:val="24"/>
                <w:highlight w:val="none"/>
                <w:lang w:eastAsia="zh-CN"/>
              </w:rPr>
              <w:t>。</w:t>
            </w:r>
          </w:p>
        </w:tc>
        <w:tc>
          <w:tcPr>
            <w:tcW w:w="1012" w:type="dxa"/>
            <w:noWrap w:val="0"/>
            <w:vAlign w:val="center"/>
          </w:tcPr>
          <w:p w14:paraId="55B4E7DC">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10台</w:t>
            </w:r>
          </w:p>
        </w:tc>
        <w:tc>
          <w:tcPr>
            <w:tcW w:w="797" w:type="dxa"/>
            <w:noWrap w:val="0"/>
            <w:vAlign w:val="center"/>
          </w:tcPr>
          <w:p w14:paraId="2B5C2DB8">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1988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14:paraId="16E9BFC0">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3" w:type="dxa"/>
            <w:noWrap w:val="0"/>
            <w:vAlign w:val="center"/>
          </w:tcPr>
          <w:p w14:paraId="3404070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手机存放柜</w:t>
            </w:r>
          </w:p>
        </w:tc>
        <w:tc>
          <w:tcPr>
            <w:tcW w:w="5288" w:type="dxa"/>
            <w:noWrap w:val="0"/>
            <w:vAlign w:val="center"/>
          </w:tcPr>
          <w:p w14:paraId="063346C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为了配合智能安检门的正常使用，确保检查出物品的存放，配备一定数量</w:t>
            </w:r>
            <w:r>
              <w:rPr>
                <w:rFonts w:hint="eastAsia" w:ascii="宋体" w:hAnsi="宋体" w:eastAsia="宋体" w:cs="宋体"/>
                <w:bCs/>
                <w:color w:val="auto"/>
                <w:sz w:val="24"/>
                <w:szCs w:val="24"/>
                <w:highlight w:val="none"/>
              </w:rPr>
              <w:t>手机存放柜</w:t>
            </w:r>
          </w:p>
        </w:tc>
        <w:tc>
          <w:tcPr>
            <w:tcW w:w="1012" w:type="dxa"/>
            <w:noWrap w:val="0"/>
            <w:vAlign w:val="center"/>
          </w:tcPr>
          <w:p w14:paraId="12900489">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val="en-US" w:eastAsia="zh-CN"/>
              </w:rPr>
              <w:t>组</w:t>
            </w:r>
          </w:p>
        </w:tc>
        <w:tc>
          <w:tcPr>
            <w:tcW w:w="797" w:type="dxa"/>
            <w:noWrap w:val="0"/>
            <w:vAlign w:val="center"/>
          </w:tcPr>
          <w:p w14:paraId="78BB6BA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r w14:paraId="55C9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14:paraId="00401C97">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53" w:type="dxa"/>
            <w:noWrap w:val="0"/>
            <w:vAlign w:val="center"/>
          </w:tcPr>
          <w:p w14:paraId="6A12913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帐篷</w:t>
            </w:r>
          </w:p>
        </w:tc>
        <w:tc>
          <w:tcPr>
            <w:tcW w:w="5288" w:type="dxa"/>
            <w:noWrap w:val="0"/>
            <w:vAlign w:val="center"/>
          </w:tcPr>
          <w:p w14:paraId="24F3A3D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为确保安检工作的顺利开展，需要</w:t>
            </w:r>
            <w:r>
              <w:rPr>
                <w:rFonts w:hint="eastAsia" w:ascii="宋体" w:hAnsi="宋体" w:eastAsia="宋体" w:cs="宋体"/>
                <w:bCs/>
                <w:color w:val="auto"/>
                <w:sz w:val="24"/>
                <w:szCs w:val="24"/>
                <w:highlight w:val="none"/>
              </w:rPr>
              <w:t>由高强度复合帐篷布及伸缩式帐篷支架组成的移动帐篷，组成防雨、防晒空间，供设备及人员使用，同时</w:t>
            </w:r>
            <w:r>
              <w:rPr>
                <w:rFonts w:hint="eastAsia" w:ascii="宋体" w:hAnsi="宋体" w:eastAsia="宋体" w:cs="宋体"/>
                <w:color w:val="auto"/>
                <w:kern w:val="0"/>
                <w:sz w:val="24"/>
                <w:szCs w:val="24"/>
                <w:highlight w:val="none"/>
              </w:rPr>
              <w:t>确保雨雪天人员和设备可以正常开展安检工作，要求</w:t>
            </w:r>
            <w:r>
              <w:rPr>
                <w:rFonts w:hint="eastAsia" w:ascii="宋体" w:hAnsi="宋体" w:eastAsia="宋体" w:cs="宋体"/>
                <w:bCs/>
                <w:color w:val="auto"/>
                <w:sz w:val="24"/>
                <w:szCs w:val="24"/>
                <w:highlight w:val="none"/>
              </w:rPr>
              <w:t>提供易于拆装，可重复使用</w:t>
            </w:r>
            <w:r>
              <w:rPr>
                <w:rFonts w:hint="eastAsia" w:ascii="宋体" w:hAnsi="宋体" w:eastAsia="宋体" w:cs="宋体"/>
                <w:bCs/>
                <w:color w:val="auto"/>
                <w:sz w:val="24"/>
                <w:szCs w:val="24"/>
                <w:highlight w:val="none"/>
                <w:lang w:eastAsia="zh-CN"/>
              </w:rPr>
              <w:t>。</w:t>
            </w:r>
          </w:p>
        </w:tc>
        <w:tc>
          <w:tcPr>
            <w:tcW w:w="1012" w:type="dxa"/>
            <w:noWrap w:val="0"/>
            <w:vAlign w:val="center"/>
          </w:tcPr>
          <w:p w14:paraId="253F5AE8">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70</w:t>
            </w:r>
            <w:r>
              <w:rPr>
                <w:rFonts w:hint="eastAsia" w:ascii="宋体" w:hAnsi="宋体" w:eastAsia="宋体" w:cs="宋体"/>
                <w:bCs/>
                <w:color w:val="auto"/>
                <w:sz w:val="24"/>
                <w:szCs w:val="24"/>
                <w:highlight w:val="none"/>
                <w:lang w:val="en-US" w:eastAsia="zh-CN"/>
              </w:rPr>
              <w:t>顶</w:t>
            </w:r>
          </w:p>
        </w:tc>
        <w:tc>
          <w:tcPr>
            <w:tcW w:w="797" w:type="dxa"/>
            <w:noWrap w:val="0"/>
            <w:vAlign w:val="center"/>
          </w:tcPr>
          <w:p w14:paraId="6DDF660E">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w:t>
            </w:r>
          </w:p>
        </w:tc>
      </w:tr>
    </w:tbl>
    <w:p w14:paraId="4A52BA44">
      <w:pPr>
        <w:rPr>
          <w:color w:val="auto"/>
          <w:highlight w:val="none"/>
        </w:rPr>
      </w:pPr>
    </w:p>
    <w:p w14:paraId="6C66E2FB">
      <w:pPr>
        <w:numPr>
          <w:ilvl w:val="0"/>
          <w:numId w:val="1"/>
        </w:numPr>
        <w:spacing w:line="360" w:lineRule="auto"/>
        <w:ind w:left="0" w:leftChars="0" w:firstLine="437" w:firstLineChars="0"/>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其他辅材及服务内容：</w:t>
      </w:r>
    </w:p>
    <w:p w14:paraId="33E81BAA">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辅材</w:t>
      </w:r>
      <w:r>
        <w:rPr>
          <w:rFonts w:hint="eastAsia" w:ascii="宋体" w:hAnsi="宋体" w:eastAsia="宋体" w:cs="宋体"/>
          <w:b w:val="0"/>
          <w:bCs/>
          <w:color w:val="auto"/>
          <w:sz w:val="24"/>
          <w:szCs w:val="24"/>
          <w:highlight w:val="none"/>
          <w:lang w:eastAsia="zh-CN"/>
        </w:rPr>
        <w:t>：</w:t>
      </w:r>
    </w:p>
    <w:p w14:paraId="7DEB3CF3">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包括但不限于满足每场考试现场安装调试所需的电源线、网线及辅材等。</w:t>
      </w:r>
    </w:p>
    <w:p w14:paraId="2A875705">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按相关标准要求根据考点实际情况按需配置，确保每次考试顺利开展。</w:t>
      </w:r>
    </w:p>
    <w:p w14:paraId="7B959080">
      <w:pPr>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运维保障</w:t>
      </w:r>
      <w:r>
        <w:rPr>
          <w:rFonts w:hint="eastAsia" w:ascii="宋体" w:hAnsi="宋体" w:eastAsia="宋体" w:cs="宋体"/>
          <w:b w:val="0"/>
          <w:bCs/>
          <w:color w:val="auto"/>
          <w:sz w:val="24"/>
          <w:szCs w:val="24"/>
          <w:highlight w:val="none"/>
          <w:lang w:eastAsia="zh-CN"/>
        </w:rPr>
        <w:t>：</w:t>
      </w:r>
    </w:p>
    <w:p w14:paraId="47B94156">
      <w:pPr>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为本次采购安检门所安装的</w:t>
      </w:r>
      <w:r>
        <w:rPr>
          <w:rFonts w:hint="eastAsia" w:ascii="宋体" w:hAnsi="宋体" w:eastAsia="宋体" w:cs="宋体"/>
          <w:b w:val="0"/>
          <w:bCs/>
          <w:color w:val="auto"/>
          <w:sz w:val="24"/>
          <w:szCs w:val="24"/>
          <w:highlight w:val="none"/>
        </w:rPr>
        <w:t>考点</w:t>
      </w: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b w:val="0"/>
          <w:bCs/>
          <w:color w:val="auto"/>
          <w:sz w:val="24"/>
          <w:szCs w:val="24"/>
          <w:highlight w:val="none"/>
        </w:rPr>
        <w:t>相关服务。</w:t>
      </w:r>
    </w:p>
    <w:p w14:paraId="0FA97C1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eastAsia="宋体" w:cs="宋体"/>
          <w:b w:val="0"/>
          <w:bCs/>
          <w:color w:val="auto"/>
          <w:sz w:val="24"/>
          <w:szCs w:val="24"/>
          <w:highlight w:val="none"/>
        </w:rPr>
        <w:t>互联网专线</w:t>
      </w:r>
      <w:r>
        <w:rPr>
          <w:rFonts w:hint="eastAsia" w:ascii="宋体" w:hAnsi="宋体" w:eastAsia="宋体" w:cs="宋体"/>
          <w:b w:val="0"/>
          <w:bCs/>
          <w:color w:val="auto"/>
          <w:sz w:val="24"/>
          <w:szCs w:val="24"/>
          <w:highlight w:val="none"/>
          <w:lang w:eastAsia="zh-CN"/>
        </w:rPr>
        <w:t>：</w:t>
      </w:r>
    </w:p>
    <w:p w14:paraId="574FDBCF">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资源要求：每个考点至少一条</w:t>
      </w:r>
      <w:r>
        <w:rPr>
          <w:rFonts w:hint="eastAsia" w:ascii="宋体" w:hAnsi="宋体" w:eastAsia="宋体" w:cs="宋体"/>
          <w:b w:val="0"/>
          <w:bCs/>
          <w:color w:val="auto"/>
          <w:sz w:val="24"/>
          <w:szCs w:val="24"/>
          <w:highlight w:val="none"/>
          <w:lang w:val="en-US" w:eastAsia="zh-CN"/>
        </w:rPr>
        <w:t>不少于</w:t>
      </w:r>
      <w:r>
        <w:rPr>
          <w:rFonts w:hint="eastAsia" w:ascii="宋体" w:hAnsi="宋体" w:eastAsia="宋体" w:cs="宋体"/>
          <w:b w:val="0"/>
          <w:bCs/>
          <w:color w:val="auto"/>
          <w:sz w:val="24"/>
          <w:szCs w:val="24"/>
          <w:highlight w:val="none"/>
        </w:rPr>
        <w:t>100M专线链路,独享带宽。</w:t>
      </w:r>
    </w:p>
    <w:p w14:paraId="0FB75B71">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链路质量：网络设备端口到成交供应商局端网络设备网络时延≤5ms、丢包率≤0.1%。</w:t>
      </w:r>
    </w:p>
    <w:p w14:paraId="4571F073">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4.成交供应商</w:t>
      </w:r>
      <w:r>
        <w:rPr>
          <w:rFonts w:hint="eastAsia" w:ascii="宋体" w:hAnsi="宋体" w:eastAsia="宋体" w:cs="宋体"/>
          <w:b w:val="0"/>
          <w:bCs/>
          <w:color w:val="auto"/>
          <w:sz w:val="24"/>
          <w:szCs w:val="24"/>
          <w:highlight w:val="none"/>
        </w:rPr>
        <w:t>负责智能安检门</w:t>
      </w:r>
      <w:r>
        <w:rPr>
          <w:rFonts w:hint="eastAsia" w:ascii="宋体" w:hAnsi="宋体" w:eastAsia="宋体" w:cs="宋体"/>
          <w:b w:val="0"/>
          <w:bCs/>
          <w:color w:val="auto"/>
          <w:sz w:val="24"/>
          <w:szCs w:val="24"/>
          <w:highlight w:val="none"/>
          <w:lang w:val="en-US" w:eastAsia="zh-CN"/>
        </w:rPr>
        <w:t>运输、安装以及</w:t>
      </w:r>
      <w:r>
        <w:rPr>
          <w:rFonts w:hint="eastAsia" w:ascii="宋体" w:hAnsi="宋体" w:eastAsia="宋体" w:cs="宋体"/>
          <w:b w:val="0"/>
          <w:bCs/>
          <w:color w:val="auto"/>
          <w:sz w:val="24"/>
          <w:szCs w:val="24"/>
          <w:highlight w:val="none"/>
        </w:rPr>
        <w:t>现场提供必要的电源和网络并铺设到位。</w:t>
      </w:r>
    </w:p>
    <w:p w14:paraId="3EEEFC91">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合同签订后，每次接采购人通知后15个日历日内运输设备（含配件）至采购人指定地点并完成安装调试，考试结束后</w:t>
      </w:r>
      <w:r>
        <w:rPr>
          <w:rFonts w:hint="eastAsia" w:ascii="宋体" w:hAnsi="宋体" w:eastAsia="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rPr>
        <w:t>提供拆除服务，并将相关设备运送至指定地点存放。运输过程中产生的费用及设备出现的一切问题由</w:t>
      </w:r>
      <w:r>
        <w:rPr>
          <w:rFonts w:hint="eastAsia" w:ascii="宋体" w:hAnsi="宋体" w:eastAsia="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rPr>
        <w:t>承担并及时解决。</w:t>
      </w:r>
    </w:p>
    <w:p w14:paraId="681CD8C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技术服务：</w:t>
      </w:r>
    </w:p>
    <w:p w14:paraId="71B5644D">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（1）考试期间完成安检门和辅助设施的安装、调试与拆卸及必要运输。确保每个考点至少在考试前一天安装完成并测试通过，并组织</w:t>
      </w:r>
      <w:r>
        <w:rPr>
          <w:rFonts w:hint="eastAsia" w:ascii="宋体" w:hAnsi="宋体" w:eastAsia="宋体" w:cs="宋体"/>
          <w:b w:val="0"/>
          <w:bCs/>
          <w:color w:val="auto"/>
          <w:sz w:val="24"/>
          <w:szCs w:val="24"/>
          <w:highlight w:val="none"/>
          <w:lang w:val="en-US" w:eastAsia="zh-CN"/>
        </w:rPr>
        <w:t>本次采购安检门所安装的</w:t>
      </w:r>
      <w:r>
        <w:rPr>
          <w:rFonts w:hint="eastAsia" w:ascii="宋体" w:hAnsi="宋体" w:eastAsia="宋体" w:cs="宋体"/>
          <w:b w:val="0"/>
          <w:bCs/>
          <w:color w:val="auto"/>
          <w:sz w:val="24"/>
          <w:szCs w:val="24"/>
          <w:highlight w:val="none"/>
        </w:rPr>
        <w:t>考点至少完成一次模拟演练。</w:t>
      </w:r>
    </w:p>
    <w:p w14:paraId="185538F1">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bookmarkStart w:id="2" w:name="OLE_LINK28"/>
      <w:bookmarkStart w:id="3" w:name="OLE_LINK31"/>
      <w:r>
        <w:rPr>
          <w:rFonts w:hint="eastAsia" w:ascii="宋体" w:hAnsi="宋体" w:eastAsia="宋体" w:cs="宋体"/>
          <w:b w:val="0"/>
          <w:bCs/>
          <w:color w:val="auto"/>
          <w:sz w:val="24"/>
          <w:szCs w:val="24"/>
          <w:highlight w:val="none"/>
        </w:rPr>
        <w:t>（2）</w:t>
      </w:r>
      <w:bookmarkEnd w:id="2"/>
      <w:bookmarkEnd w:id="3"/>
      <w:r>
        <w:rPr>
          <w:rFonts w:hint="eastAsia" w:ascii="宋体" w:hAnsi="宋体" w:eastAsia="宋体" w:cs="宋体"/>
          <w:b w:val="0"/>
          <w:bCs/>
          <w:color w:val="auto"/>
          <w:sz w:val="24"/>
          <w:szCs w:val="24"/>
          <w:highlight w:val="none"/>
        </w:rPr>
        <w:t>按照省市教育考试主管部门的最新要求与采购人充分沟通服务内容后，为采购人提供软件升级和开发服务。</w:t>
      </w:r>
    </w:p>
    <w:p w14:paraId="120B1612">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提供相应的系统平台能力及各考点网络接入能力，保证智能安检门能够与安徽省国家教育考试综合管理平台对接，确保相关考试期间能够完成考务数据下载和安检数据上传，实现对“考生流”的动态管理。同时需要确保考试期间网络线路具有足够的带宽并稳定可靠，平台及数据具备较强的网络安全、信息安全和数据安全的能力。</w:t>
      </w:r>
    </w:p>
    <w:p w14:paraId="6F624915">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（4）每个考试期间，</w:t>
      </w:r>
      <w:bookmarkStart w:id="4" w:name="OLE_LINK7"/>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需为</w:t>
      </w:r>
      <w:r>
        <w:rPr>
          <w:rFonts w:hint="eastAsia" w:ascii="宋体" w:hAnsi="宋体" w:eastAsia="宋体" w:cs="宋体"/>
          <w:b w:val="0"/>
          <w:bCs/>
          <w:color w:val="auto"/>
          <w:sz w:val="24"/>
          <w:szCs w:val="24"/>
          <w:highlight w:val="none"/>
          <w:lang w:val="en-US" w:eastAsia="zh-CN"/>
        </w:rPr>
        <w:t>本次采购安检门所安装的</w:t>
      </w:r>
      <w:r>
        <w:rPr>
          <w:rFonts w:hint="eastAsia" w:ascii="宋体" w:hAnsi="宋体" w:eastAsia="宋体" w:cs="宋体"/>
          <w:b w:val="0"/>
          <w:bCs/>
          <w:color w:val="auto"/>
          <w:sz w:val="24"/>
          <w:szCs w:val="24"/>
          <w:highlight w:val="none"/>
        </w:rPr>
        <w:t>考点提供不少于1</w:t>
      </w:r>
      <w:bookmarkStart w:id="5" w:name="OLE_LINK48"/>
      <w:r>
        <w:rPr>
          <w:rFonts w:hint="eastAsia" w:ascii="宋体" w:hAnsi="宋体" w:eastAsia="宋体" w:cs="宋体"/>
          <w:b w:val="0"/>
          <w:bCs/>
          <w:color w:val="auto"/>
          <w:sz w:val="24"/>
          <w:szCs w:val="24"/>
          <w:highlight w:val="none"/>
        </w:rPr>
        <w:t>名技术员</w:t>
      </w:r>
      <w:bookmarkEnd w:id="5"/>
      <w:r>
        <w:rPr>
          <w:rFonts w:hint="eastAsia" w:ascii="宋体" w:hAnsi="宋体" w:eastAsia="宋体" w:cs="宋体"/>
          <w:b w:val="0"/>
          <w:bCs/>
          <w:color w:val="auto"/>
          <w:sz w:val="24"/>
          <w:szCs w:val="24"/>
          <w:highlight w:val="none"/>
        </w:rPr>
        <w:t>全程参与现场技术保障并协助考点完成安检组织工作。</w:t>
      </w:r>
      <w:bookmarkEnd w:id="4"/>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rPr>
        <w:t>文件中无须提供</w:t>
      </w:r>
      <w:r>
        <w:rPr>
          <w:rFonts w:hint="eastAsia" w:ascii="宋体" w:hAnsi="宋体" w:eastAsia="宋体" w:cs="宋体"/>
          <w:b/>
          <w:bCs w:val="0"/>
          <w:color w:val="auto"/>
          <w:sz w:val="24"/>
          <w:szCs w:val="24"/>
          <w:highlight w:val="none"/>
          <w:lang w:val="en-US" w:eastAsia="zh-CN"/>
        </w:rPr>
        <w:t>上述</w:t>
      </w:r>
      <w:r>
        <w:rPr>
          <w:rFonts w:hint="eastAsia" w:ascii="宋体" w:hAnsi="宋体" w:eastAsia="宋体" w:cs="宋体"/>
          <w:b/>
          <w:bCs w:val="0"/>
          <w:color w:val="auto"/>
          <w:sz w:val="24"/>
          <w:szCs w:val="24"/>
          <w:highlight w:val="none"/>
        </w:rPr>
        <w:t>人员相关证明材料，由采购人在合同签订后</w:t>
      </w:r>
      <w:r>
        <w:rPr>
          <w:rFonts w:hint="eastAsia" w:ascii="宋体" w:hAnsi="宋体" w:eastAsia="宋体" w:cs="宋体"/>
          <w:b/>
          <w:bCs w:val="0"/>
          <w:color w:val="auto"/>
          <w:sz w:val="24"/>
          <w:szCs w:val="24"/>
          <w:highlight w:val="none"/>
          <w:lang w:eastAsia="zh-CN"/>
        </w:rPr>
        <w:t>成交供应商</w:t>
      </w:r>
      <w:r>
        <w:rPr>
          <w:rFonts w:hint="eastAsia" w:ascii="宋体" w:hAnsi="宋体" w:eastAsia="宋体" w:cs="宋体"/>
          <w:b/>
          <w:bCs w:val="0"/>
          <w:color w:val="auto"/>
          <w:sz w:val="24"/>
          <w:szCs w:val="24"/>
          <w:highlight w:val="none"/>
        </w:rPr>
        <w:t>进场服务前核查人员配备情况，人员须按照要求配备到位，否则采购人有权追究违约责任）</w:t>
      </w:r>
    </w:p>
    <w:p w14:paraId="499B8D9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（5）对肥东考区配置智能安检门的标准化考点持续提供培训服务。</w:t>
      </w:r>
    </w:p>
    <w:p w14:paraId="08957E51">
      <w:pPr>
        <w:pStyle w:val="2"/>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rPr>
          <w:color w:val="auto"/>
          <w:highlight w:val="none"/>
        </w:rPr>
      </w:pPr>
      <w:r>
        <w:rPr>
          <w:rFonts w:hint="eastAsia" w:ascii="宋体" w:hAnsi="宋体" w:eastAsia="宋体" w:cs="宋体"/>
          <w:b w:val="0"/>
          <w:bCs/>
          <w:color w:val="auto"/>
          <w:sz w:val="24"/>
          <w:szCs w:val="24"/>
          <w:highlight w:val="none"/>
        </w:rPr>
        <w:t>（6）考虑到本项目的重要性、特殊性，</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lang w:val="en-US" w:eastAsia="zh-CN"/>
        </w:rPr>
        <w:t>应</w:t>
      </w:r>
      <w:r>
        <w:rPr>
          <w:rFonts w:hint="eastAsia" w:ascii="宋体" w:hAnsi="宋体" w:eastAsia="宋体" w:cs="宋体"/>
          <w:b w:val="0"/>
          <w:bCs/>
          <w:color w:val="auto"/>
          <w:sz w:val="24"/>
          <w:szCs w:val="24"/>
          <w:highlight w:val="none"/>
        </w:rPr>
        <w:t>具有较强的服务能力</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可靠的安全机制保证数据的保密性、完整性、安全性。</w:t>
      </w:r>
    </w:p>
    <w:p w14:paraId="4E0DEE4A">
      <w:pPr>
        <w:spacing w:line="360" w:lineRule="auto"/>
        <w:ind w:firstLine="482" w:firstLineChars="200"/>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四</w:t>
      </w:r>
      <w:r>
        <w:rPr>
          <w:rFonts w:hint="eastAsia" w:asciiTheme="minorEastAsia" w:hAnsiTheme="minorEastAsia" w:eastAsiaTheme="minorEastAsia"/>
          <w:b/>
          <w:bCs/>
          <w:color w:val="auto"/>
          <w:sz w:val="24"/>
          <w:szCs w:val="18"/>
          <w:highlight w:val="none"/>
        </w:rPr>
        <w:t>、报价要求</w:t>
      </w:r>
    </w:p>
    <w:p w14:paraId="4571173C">
      <w:pPr>
        <w:spacing w:line="360" w:lineRule="auto"/>
        <w:ind w:firstLine="480" w:firstLineChars="200"/>
        <w:rPr>
          <w:rFonts w:asciiTheme="minorEastAsia" w:hAnsiTheme="minorEastAsia" w:eastAsiaTheme="minorEastAsia"/>
          <w:bCs/>
          <w:color w:val="auto"/>
          <w:sz w:val="24"/>
          <w:szCs w:val="18"/>
          <w:highlight w:val="none"/>
        </w:rPr>
      </w:pPr>
      <w:r>
        <w:rPr>
          <w:rFonts w:hint="eastAsia" w:ascii="宋体" w:hAnsi="宋体" w:eastAsia="宋体" w:cs="宋体"/>
          <w:color w:val="auto"/>
          <w:sz w:val="24"/>
          <w:szCs w:val="24"/>
          <w:highlight w:val="none"/>
          <w:shd w:val="clear" w:color="auto" w:fill="FFFFFF"/>
        </w:rPr>
        <w:t>本</w:t>
      </w:r>
      <w:r>
        <w:rPr>
          <w:rFonts w:hint="eastAsia" w:ascii="宋体" w:hAnsi="宋体" w:eastAsia="宋体" w:cs="宋体"/>
          <w:color w:val="auto"/>
          <w:sz w:val="24"/>
          <w:szCs w:val="24"/>
          <w:highlight w:val="none"/>
          <w:shd w:val="clear" w:color="auto" w:fill="FFFFFF"/>
          <w:lang w:val="en-US" w:eastAsia="zh-CN"/>
        </w:rPr>
        <w:t>项目</w:t>
      </w:r>
      <w:r>
        <w:rPr>
          <w:rFonts w:hint="eastAsia" w:ascii="宋体" w:hAnsi="宋体" w:eastAsia="宋体" w:cs="宋体"/>
          <w:color w:val="auto"/>
          <w:sz w:val="24"/>
          <w:szCs w:val="24"/>
          <w:highlight w:val="none"/>
          <w:shd w:val="clear" w:color="auto" w:fill="FFFFFF"/>
        </w:rPr>
        <w:t>采用总价报价，供应商报价不得高于</w:t>
      </w:r>
      <w:r>
        <w:rPr>
          <w:rFonts w:hint="eastAsia" w:ascii="宋体" w:hAnsi="宋体" w:eastAsia="宋体" w:cs="宋体"/>
          <w:color w:val="auto"/>
          <w:sz w:val="24"/>
          <w:szCs w:val="24"/>
          <w:highlight w:val="none"/>
          <w:shd w:val="clear" w:color="auto" w:fill="FFFFFF"/>
          <w:lang w:val="en-US" w:eastAsia="zh-CN"/>
        </w:rPr>
        <w:t>70万元</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。报价包含完成本项目所有内容的费用，采购人后期不再追加任何费用。</w:t>
      </w:r>
    </w:p>
    <w:p w14:paraId="14EC6CBB">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五</w:t>
      </w:r>
      <w:r>
        <w:rPr>
          <w:rFonts w:hint="eastAsia" w:ascii="宋体" w:hAnsi="宋体" w:eastAsia="宋体"/>
          <w:b/>
          <w:bCs/>
          <w:color w:val="auto"/>
          <w:sz w:val="24"/>
          <w:szCs w:val="18"/>
          <w:highlight w:val="none"/>
        </w:rPr>
        <w:t>、验收要求</w:t>
      </w:r>
    </w:p>
    <w:p w14:paraId="79882B8E">
      <w:r>
        <w:rPr>
          <w:rFonts w:hint="eastAsia" w:ascii="宋体" w:hAnsi="宋体" w:eastAsia="宋体" w:cs="宋体"/>
          <w:color w:val="auto"/>
          <w:sz w:val="24"/>
          <w:highlight w:val="none"/>
          <w:shd w:val="clear" w:color="auto" w:fill="FFFFFF"/>
          <w:lang w:val="en-US" w:eastAsia="zh-CN"/>
        </w:rPr>
        <w:t>项目</w:t>
      </w:r>
      <w:r>
        <w:rPr>
          <w:rFonts w:ascii="宋体" w:hAnsi="宋体" w:eastAsia="宋体" w:cs="宋体"/>
          <w:color w:val="auto"/>
          <w:sz w:val="24"/>
          <w:highlight w:val="none"/>
          <w:shd w:val="clear" w:color="auto" w:fill="FFFFFF"/>
        </w:rPr>
        <w:t>验收时，由</w:t>
      </w:r>
      <w:r>
        <w:rPr>
          <w:rFonts w:hint="eastAsia" w:ascii="宋体" w:hAnsi="宋体" w:eastAsia="宋体" w:cs="宋体"/>
          <w:color w:val="auto"/>
          <w:sz w:val="24"/>
          <w:highlight w:val="none"/>
          <w:shd w:val="clear" w:color="auto" w:fill="FFFFFF"/>
          <w:lang w:val="en-US" w:eastAsia="zh-CN"/>
        </w:rPr>
        <w:t>采购人</w:t>
      </w:r>
      <w:r>
        <w:rPr>
          <w:rFonts w:ascii="宋体" w:hAnsi="宋体" w:eastAsia="宋体" w:cs="宋体"/>
          <w:color w:val="auto"/>
          <w:sz w:val="24"/>
          <w:highlight w:val="none"/>
          <w:shd w:val="clear" w:color="auto" w:fill="FFFFFF"/>
        </w:rPr>
        <w:t>组成验收小组，验收小组应严格依照采购文件、采购合同及相关验收规范进行核对、验收，形成验收结论，并出具书面验收报告</w:t>
      </w:r>
      <w:r>
        <w:rPr>
          <w:rFonts w:hint="eastAsia" w:ascii="宋体" w:hAnsi="宋体" w:eastAsia="宋体" w:cs="宋体"/>
          <w:color w:val="auto"/>
          <w:sz w:val="24"/>
          <w:highlight w:val="none"/>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E9E9"/>
    <w:multiLevelType w:val="singleLevel"/>
    <w:tmpl w:val="FA26E9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5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table" w:customStyle="1" w:styleId="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2025-07-10T07:48:01Z</dcterms:created>
  <dc:creator>liul</dc:creator>
  <cp:lastModifiedBy>刘骝</cp:lastModifiedBy>
  <dcterms:modified xsi:type="dcterms:W3CDTF">2025-07-10T07:48:47Z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FE4EA6D12A934AC5BF5B3F8875340409_12</vt:lpwstr>
  </property>
</Properties>
</file>