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供参考，具体内容以采购文件为准</w:t>
      </w:r>
      <w:r>
        <w:rPr>
          <w:rFonts w:hint="eastAsia" w:asciiTheme="minorEastAsia" w:hAnsiTheme="minorEastAsia" w:eastAsiaTheme="minorEastAsia"/>
          <w:b/>
          <w:sz w:val="28"/>
          <w:highlight w:val="none"/>
          <w:lang w:eastAsia="zh-CN"/>
        </w:rPr>
        <w:t>）</w:t>
      </w:r>
      <w:bookmarkStart w:id="1" w:name="_GoBack"/>
      <w:bookmarkEnd w:id="1"/>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7"/>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7"/>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7"/>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cs="宋体"/>
                <w:b w:val="0"/>
                <w:color w:val="auto"/>
                <w:sz w:val="24"/>
                <w:szCs w:val="24"/>
                <w:highlight w:val="none"/>
              </w:rPr>
              <w:t>签订合同后，采购人支付</w:t>
            </w:r>
            <w:r>
              <w:rPr>
                <w:rFonts w:hint="eastAsia" w:ascii="宋体" w:hAnsi="宋体" w:eastAsia="宋体" w:cs="宋体"/>
                <w:b w:val="0"/>
                <w:color w:val="auto"/>
                <w:sz w:val="24"/>
                <w:szCs w:val="24"/>
                <w:highlight w:val="none"/>
                <w:lang w:val="en-US" w:eastAsia="zh-CN"/>
              </w:rPr>
              <w:t>年度</w:t>
            </w:r>
            <w:r>
              <w:rPr>
                <w:rFonts w:hint="eastAsia" w:ascii="宋体" w:hAnsi="宋体" w:eastAsia="宋体" w:cs="宋体"/>
                <w:b w:val="0"/>
                <w:color w:val="auto"/>
                <w:sz w:val="24"/>
                <w:szCs w:val="24"/>
                <w:highlight w:val="none"/>
              </w:rPr>
              <w:t>合同款</w:t>
            </w:r>
            <w:r>
              <w:rPr>
                <w:rFonts w:hint="eastAsia" w:ascii="宋体" w:hAnsi="宋体" w:eastAsia="宋体" w:cs="宋体"/>
                <w:b w:val="0"/>
                <w:color w:val="auto"/>
                <w:sz w:val="24"/>
                <w:szCs w:val="24"/>
                <w:highlight w:val="none"/>
                <w:lang w:val="en-US" w:eastAsia="zh-CN"/>
              </w:rPr>
              <w:t>的</w:t>
            </w:r>
            <w:r>
              <w:rPr>
                <w:rFonts w:hint="eastAsia" w:ascii="宋体" w:hAnsi="宋体" w:eastAsia="宋体" w:cs="宋体"/>
                <w:b w:val="0"/>
                <w:color w:val="auto"/>
                <w:sz w:val="24"/>
                <w:szCs w:val="24"/>
                <w:highlight w:val="none"/>
              </w:rPr>
              <w:t>30%，剩余款项</w:t>
            </w:r>
            <w:r>
              <w:rPr>
                <w:rFonts w:hint="eastAsia" w:ascii="宋体" w:hAnsi="宋体" w:eastAsia="宋体" w:cs="宋体"/>
                <w:b w:val="0"/>
                <w:color w:val="auto"/>
                <w:sz w:val="24"/>
                <w:szCs w:val="24"/>
                <w:highlight w:val="none"/>
                <w:lang w:val="en-US" w:eastAsia="zh-CN"/>
              </w:rPr>
              <w:t>每半年支付一次，每次支付年度合同款的35%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pStyle w:val="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pStyle w:val="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首次服务期限为一年，本项目可续签合同，续签不得超过两次，总服务期限不超过三年（合同一年一签）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宋体" w:hAnsi="宋体" w:eastAsia="宋体" w:cs="宋体"/>
                <w:b w:val="0"/>
                <w:bCs/>
                <w:kern w:val="0"/>
                <w:sz w:val="24"/>
                <w:szCs w:val="24"/>
                <w:highlight w:val="none"/>
                <w:lang w:val="en-US" w:eastAsia="zh-CN" w:bidi="ar-SA"/>
              </w:rPr>
              <w:t>肥东县乡镇大气小型标准监测站运维服务项目</w:t>
            </w:r>
          </w:p>
          <w:p>
            <w:pPr>
              <w:rPr>
                <w:rFonts w:ascii="宋体" w:hAnsi="宋体" w:eastAsia="宋体"/>
                <w:sz w:val="24"/>
                <w:highlight w:val="none"/>
                <w:u w:val="single"/>
              </w:rPr>
            </w:pPr>
            <w:r>
              <w:rPr>
                <w:rFonts w:hint="eastAsia" w:asciiTheme="minorEastAsia" w:hAnsiTheme="minorEastAsia" w:eastAsiaTheme="minorEastAsia"/>
                <w:sz w:val="24"/>
                <w:highlight w:val="none"/>
              </w:rPr>
              <w:t>所属行业：</w:t>
            </w:r>
            <w:r>
              <w:rPr>
                <w:rFonts w:hint="eastAsia" w:ascii="宋体" w:hAnsi="宋体" w:eastAsia="宋体" w:cs="宋体"/>
                <w:b w:val="0"/>
                <w:bCs/>
                <w:kern w:val="0"/>
                <w:sz w:val="24"/>
                <w:szCs w:val="24"/>
                <w:highlight w:val="none"/>
                <w:lang w:val="en-US" w:eastAsia="zh-CN" w:bidi="ar-SA"/>
              </w:rPr>
              <w:t>其他未列明行业</w:t>
            </w:r>
          </w:p>
        </w:tc>
      </w:tr>
    </w:tbl>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pPr>
        <w:spacing w:line="480" w:lineRule="exact"/>
        <w:ind w:firstLine="480" w:firstLineChars="200"/>
        <w:rPr>
          <w:rFonts w:ascii="宋体" w:hAnsi="宋体" w:eastAsia="宋体"/>
          <w:b/>
          <w:color w:val="0000FF"/>
          <w:sz w:val="24"/>
          <w:szCs w:val="18"/>
          <w:highlight w:val="none"/>
        </w:rPr>
      </w:pPr>
      <w:r>
        <w:rPr>
          <w:rFonts w:hint="eastAsia" w:ascii="宋体" w:hAnsi="宋体" w:eastAsia="宋体" w:cs="宋体"/>
          <w:sz w:val="24"/>
          <w:szCs w:val="24"/>
          <w:highlight w:val="none"/>
          <w:lang w:val="en-US" w:eastAsia="zh-CN"/>
        </w:rPr>
        <w:t>本项目拟</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lang w:val="en-US" w:eastAsia="zh-CN"/>
        </w:rPr>
        <w:t>一家服务单位对</w:t>
      </w:r>
      <w:r>
        <w:rPr>
          <w:rFonts w:hint="eastAsia" w:ascii="宋体" w:hAnsi="宋体" w:eastAsia="宋体" w:cs="宋体"/>
          <w:sz w:val="24"/>
          <w:szCs w:val="24"/>
          <w:highlight w:val="none"/>
          <w:lang w:eastAsia="zh-CN"/>
        </w:rPr>
        <w:t>肥东县乡镇大气小型标准监测站</w:t>
      </w:r>
      <w:r>
        <w:rPr>
          <w:rFonts w:hint="eastAsia" w:ascii="宋体" w:hAnsi="宋体" w:eastAsia="宋体" w:cs="宋体"/>
          <w:sz w:val="24"/>
          <w:szCs w:val="24"/>
          <w:highlight w:val="none"/>
          <w:lang w:val="en-US" w:eastAsia="zh-CN"/>
        </w:rPr>
        <w:t>进行</w:t>
      </w:r>
      <w:r>
        <w:rPr>
          <w:rFonts w:hint="eastAsia" w:ascii="宋体" w:hAnsi="宋体" w:eastAsia="宋体" w:cs="宋体"/>
          <w:sz w:val="24"/>
          <w:szCs w:val="24"/>
          <w:highlight w:val="none"/>
          <w:lang w:eastAsia="zh-CN"/>
        </w:rPr>
        <w:t>运维服务，对全县19个乡镇大气小型标准监测站</w:t>
      </w:r>
      <w:r>
        <w:rPr>
          <w:rFonts w:hint="eastAsia" w:ascii="宋体" w:hAnsi="宋体" w:eastAsia="宋体" w:cs="宋体"/>
          <w:color w:val="auto"/>
          <w:sz w:val="24"/>
          <w:szCs w:val="24"/>
          <w:highlight w:val="none"/>
          <w:lang w:eastAsia="zh-CN"/>
        </w:rPr>
        <w:t>（具体位置：马湖乡政府、陈集镇市场监管所、白龙镇卫生院、众兴乡中学、撮镇镇人民政府、循环园管委会、包公镇政府、古城镇老政府宿舍楼、杨店乡政府、张集乡政府、石塘中学、梁园中心学校、长临河镇市场监督所、牌坊乡政府、肥东第一中学、八斗中学、元疃镇政府、桥头集镇桥头集社区办公楼、响导乡中心学校）提</w:t>
      </w:r>
      <w:r>
        <w:rPr>
          <w:rFonts w:hint="eastAsia" w:ascii="宋体" w:hAnsi="宋体" w:eastAsia="宋体" w:cs="宋体"/>
          <w:sz w:val="24"/>
          <w:szCs w:val="24"/>
          <w:highlight w:val="none"/>
          <w:lang w:eastAsia="zh-CN"/>
        </w:rPr>
        <w:t>供运维服务。服务质量需满足省、市、县生态环境部门有关要求，</w:t>
      </w:r>
      <w:r>
        <w:rPr>
          <w:rFonts w:hint="eastAsia" w:ascii="宋体" w:hAnsi="宋体" w:eastAsia="宋体" w:cs="宋体"/>
          <w:sz w:val="24"/>
          <w:szCs w:val="24"/>
          <w:highlight w:val="none"/>
          <w:lang w:val="en-US" w:eastAsia="zh-CN"/>
        </w:rPr>
        <w:t>对19个站点进行日常维护，保障站点设备正常运行，</w:t>
      </w:r>
      <w:r>
        <w:rPr>
          <w:rFonts w:hint="eastAsia" w:ascii="宋体" w:hAnsi="宋体" w:eastAsia="宋体" w:cs="宋体"/>
          <w:sz w:val="24"/>
          <w:szCs w:val="24"/>
          <w:highlight w:val="none"/>
          <w:lang w:eastAsia="zh-CN"/>
        </w:rPr>
        <w:t>及时对站点数据进行发布进行科学分析，</w:t>
      </w:r>
      <w:r>
        <w:rPr>
          <w:rFonts w:hint="eastAsia" w:ascii="宋体" w:hAnsi="宋体" w:eastAsia="宋体" w:cs="宋体"/>
          <w:sz w:val="24"/>
          <w:szCs w:val="24"/>
          <w:highlight w:val="none"/>
          <w:lang w:val="en-US" w:eastAsia="zh-CN"/>
        </w:rPr>
        <w:t>对站点的异常高值进行溯源分析</w:t>
      </w:r>
      <w:r>
        <w:rPr>
          <w:rFonts w:hint="eastAsia" w:ascii="宋体" w:hAnsi="宋体" w:eastAsia="宋体" w:cs="宋体"/>
          <w:sz w:val="24"/>
          <w:szCs w:val="24"/>
          <w:highlight w:val="none"/>
          <w:lang w:eastAsia="zh-CN"/>
        </w:rPr>
        <w:t>，为打赢蓝天保卫战提供决策依据。</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1、运维工作内容</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空气站的日常运行维护，对滤纸、滤膜、标气等耗材进行定期更换，对采样头、采样管路等进行清洗，采样流量进行检查校准，检查仪器设备状态是否正常，监测数据是否合理（与周边和历史数据的比较），及时公布各站点小时均值、日均值、月均值、日均累计值，数据及指数排名，数据指数异常等；</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）空气站的日常质量管理，含校零、校标、臭氧量值传递、颗粒物手工比对等；</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）空气站的日常安全管理，视频系统、空调系统等是否正常，采样间是否漏雨，消防器材是否过期等；</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）对空气站的相关辅助和质控设备进行维护保养及维修，</w:t>
      </w:r>
      <w:r>
        <w:rPr>
          <w:rFonts w:hint="eastAsia" w:ascii="宋体" w:hAnsi="宋体" w:eastAsia="宋体" w:cs="宋体"/>
          <w:sz w:val="24"/>
          <w:szCs w:val="24"/>
          <w:highlight w:val="none"/>
          <w:lang w:val="en-US" w:eastAsia="zh-CN"/>
        </w:rPr>
        <w:t>进行定期校准</w:t>
      </w:r>
      <w:r>
        <w:rPr>
          <w:rFonts w:hint="eastAsia" w:ascii="宋体" w:hAnsi="宋体" w:eastAsia="宋体" w:cs="宋体"/>
          <w:sz w:val="24"/>
          <w:szCs w:val="24"/>
          <w:highlight w:val="none"/>
          <w:lang w:eastAsia="zh-CN"/>
        </w:rPr>
        <w:t>；</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）对空气站数据采集及传输系统的维护及维修，保障空气站与县站、市站通讯正常；</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）对自动监测数据进行实时监控和对前一日的数据进行审核，并保证数据和运维记录的真实性。当仪器出现故障时，应在4小时内完成修复并正常出数，不能及时修复时，也应立即在48小时之内使用备机开展监测；</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（7）成交</w:t>
      </w:r>
      <w:r>
        <w:rPr>
          <w:rFonts w:hint="eastAsia" w:ascii="宋体" w:hAnsi="宋体" w:eastAsia="宋体" w:cs="宋体"/>
          <w:sz w:val="24"/>
          <w:szCs w:val="24"/>
          <w:highlight w:val="none"/>
          <w:lang w:eastAsia="zh-CN"/>
        </w:rPr>
        <w:t>供应商签订运维合同半年内，需完成所有空气站气态污染物监测设备的第一次量值溯源工作；</w:t>
      </w:r>
    </w:p>
    <w:p>
      <w:pPr>
        <w:spacing w:line="4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）每月对空气站点数据进行质量分析、污染溯源，提出工作建议，提交数据分析报。</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2、运行维护工作目标</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供应商必须建立完善的的运行维护工作规范与质量管理体系，确保提供及时、准确、有效的监测数据，空气站的运行质量应达到以下指标：</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）所获取的各项指标的有效监测数据必须满足《环境空气质量标准》（GB3095-2012）中规定的污染物浓度数据有效性最低要求。</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）数据捕获率达到90%（以小时值计）以上；</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）数据质控合格率达到90%（以小时值计）以上；</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）运维任务完成率100%。</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3、</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lang w:eastAsia="zh-CN"/>
        </w:rPr>
        <w:t>供应商运维工作具体要求</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供应商应遵守生态环境部、中国环境监测总站、安徽省生态环境厅、安徽省环境监测中心站、合肥市环境监测中心站关于环境空气自动监测城市站运行管理的各项规定，如运维期间生态环境部、中国环境监测总站、安徽省生态环境厅、安徽省环境监测中心站出台新的空气站运行管理规定，则运维工作要求随之执行最新规定。</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（1）对</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lang w:eastAsia="zh-CN"/>
        </w:rPr>
        <w:t>供应商一般要求</w:t>
      </w:r>
    </w:p>
    <w:p>
      <w:pPr>
        <w:numPr>
          <w:ilvl w:val="0"/>
          <w:numId w:val="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保持站房内部环境清洁，布置整齐，各仪器设备干净清洁，设备标识清楚；</w:t>
      </w:r>
    </w:p>
    <w:p>
      <w:pPr>
        <w:numPr>
          <w:ilvl w:val="0"/>
          <w:numId w:val="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检查供电、电话及网络通讯的情况，保证系统</w:t>
      </w:r>
      <w:r>
        <w:rPr>
          <w:rFonts w:hint="eastAsia" w:ascii="宋体" w:hAnsi="宋体" w:eastAsia="宋体" w:cs="宋体"/>
          <w:color w:val="auto"/>
          <w:sz w:val="24"/>
          <w:szCs w:val="24"/>
          <w:highlight w:val="none"/>
          <w:lang w:eastAsia="zh-CN"/>
        </w:rPr>
        <w:t>的正常运行，</w:t>
      </w:r>
      <w:r>
        <w:rPr>
          <w:rFonts w:hint="eastAsia" w:ascii="宋体" w:hAnsi="宋体" w:eastAsia="宋体" w:cs="宋体"/>
          <w:color w:val="auto"/>
          <w:sz w:val="24"/>
          <w:szCs w:val="24"/>
          <w:highlight w:val="none"/>
          <w:lang w:val="en-US" w:eastAsia="zh-CN"/>
        </w:rPr>
        <w:t>期间产生的网费、电费等正常运行所需费用包含在报价中</w:t>
      </w:r>
      <w:r>
        <w:rPr>
          <w:rFonts w:hint="eastAsia" w:ascii="宋体" w:hAnsi="宋体" w:eastAsia="宋体" w:cs="宋体"/>
          <w:color w:val="auto"/>
          <w:sz w:val="24"/>
          <w:szCs w:val="24"/>
          <w:highlight w:val="none"/>
          <w:lang w:eastAsia="zh-CN"/>
        </w:rPr>
        <w:t>；</w:t>
      </w:r>
    </w:p>
    <w:p>
      <w:pPr>
        <w:numPr>
          <w:ilvl w:val="0"/>
          <w:numId w:val="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保证空调正常工作，仪器运行温度保持在25℃左右，站房内温度日波动范围小于3℃,相对湿度保持在80%RH以下；</w:t>
      </w:r>
    </w:p>
    <w:p>
      <w:pPr>
        <w:numPr>
          <w:ilvl w:val="0"/>
          <w:numId w:val="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指派专人维护，设备固定牢固，门窗关闭良好，人走关门，非工作人员未经许可不得入内；</w:t>
      </w:r>
    </w:p>
    <w:p>
      <w:pPr>
        <w:numPr>
          <w:ilvl w:val="0"/>
          <w:numId w:val="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定期检查消防和安全设施；</w:t>
      </w:r>
    </w:p>
    <w:p>
      <w:pPr>
        <w:numPr>
          <w:ilvl w:val="0"/>
          <w:numId w:val="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每次维护后做好系统运行维护记录；</w:t>
      </w:r>
    </w:p>
    <w:p>
      <w:pPr>
        <w:numPr>
          <w:ilvl w:val="0"/>
          <w:numId w:val="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进行维护时，应规范操作，注意安全，防止意外发生，运维过程中发生的安全事故均由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供应商承担。</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（2）每日工作内容如下：</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每天两小时一次远程查看空气站数据并形成记录，分析监测数据，对站点运行情况进行远程诊断和运行管理，内容包括：</w:t>
      </w:r>
    </w:p>
    <w:p>
      <w:pPr>
        <w:numPr>
          <w:ilvl w:val="0"/>
          <w:numId w:val="2"/>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判断系统数据采集与传输情况；</w:t>
      </w:r>
    </w:p>
    <w:p>
      <w:pPr>
        <w:numPr>
          <w:ilvl w:val="0"/>
          <w:numId w:val="2"/>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根据电源电压、站房温度、湿度数据判断站房内部情况；</w:t>
      </w:r>
    </w:p>
    <w:p>
      <w:pPr>
        <w:numPr>
          <w:ilvl w:val="0"/>
          <w:numId w:val="2"/>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发现运行数据有持续异常值时，应立即派员赴现场进行排查，在每日6时～23时出现的故障，应在4小时内解决（通信线路、电力线路故障除外，但应及时与相关部门联系积极解决）；</w:t>
      </w:r>
    </w:p>
    <w:p>
      <w:pPr>
        <w:numPr>
          <w:ilvl w:val="0"/>
          <w:numId w:val="2"/>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根据仪器分析数据判断仪器运行情况；</w:t>
      </w:r>
    </w:p>
    <w:p>
      <w:pPr>
        <w:numPr>
          <w:ilvl w:val="0"/>
          <w:numId w:val="2"/>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根据故障报警信号判断现场状况；</w:t>
      </w:r>
    </w:p>
    <w:p>
      <w:pPr>
        <w:numPr>
          <w:ilvl w:val="0"/>
          <w:numId w:val="2"/>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每日检查数据是否及时上传至城市县站、市站和省站并正常发布，发现数据掉线及时恢复。</w:t>
      </w:r>
    </w:p>
    <w:p>
      <w:pPr>
        <w:numPr>
          <w:ilvl w:val="0"/>
          <w:numId w:val="2"/>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对二氧化硫、一氧化碳、臭氧、氮氧化物分析仪进行零点检查，如果漂移超过国家相关规范要求，需要进行零点漂移校准。</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（3）每周工作内容</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每周至少完成维护范围内的所有空气站1次巡视，并做好巡查记录备查，巡检时需要完成的工作包括：</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查看空气站设备是否齐备，无丢失和损坏；检查接地线路是否可靠，排风排气装置工作是否正常，标准气钢瓶阀门是否漏气，标准气的消耗情况；</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检查采样和排气管路是否有漏气或堵塞现象，各分析仪器采样流量是否正常；</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检查各分析仪器的运行状况和工作参数，判断是否正常，如有异常情况及时处理，保证仪器运行正常；</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对二氧化硫、一氧化碳、臭氧、氮氧化物分析仪进行零点、跨度检查，如果漂移超过国家相关规范要求，需要进行零点漂移校准。</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检查外部环境是否正常，有无对测定结果或运行环境存在明显影响的污染源；</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检查电路系统和通讯系统，保证系统供电正常，电压稳定；</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检查空气站的通讯系统，保证空气站与远程监控中心的连接正常，数据传输正常；</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检查监测仪器的采样入口与采样支路管线结合部之间安装的过滤膜的污染情况，每周更换滤膜，每周检查监测仪器散热风扇污染情况，及时清洗。</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在冬、夏季节应注意空气站房室内外温差，若温差较大，应及时改变站房温度或对采样总管采取适当的控制措施，防止冷凝现象。</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应及时清除空气站房周围的杂草和积水，当周围树木生长超过规范规定的控制限时，应及时剪除对采样或监测光束有影响的树枝。</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应经常检查避雷设施是否可靠，空气站房屋是否有漏雨现象，气象杆和天线是否被刮坏，站房外围的其它设施是否有损坏或被水淹，如遇到以上问题应及时处理，保证系统能安全运行。</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检查站房的安全设施，做好防火防盗工作。</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每周对气象仪器及能见度仪的运行情况进行检查。</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每周对颗粒物的采样纸带或滤膜进行检查，如纸带即将用尽或滤膜负载超过50%，及时进行更换。</w:t>
      </w:r>
    </w:p>
    <w:p>
      <w:pPr>
        <w:numPr>
          <w:ilvl w:val="0"/>
          <w:numId w:val="3"/>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每周对站房内外环境卫生进行检查，及时保洁。</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（4）每月工作内容如下：</w:t>
      </w:r>
    </w:p>
    <w:p>
      <w:pPr>
        <w:numPr>
          <w:ilvl w:val="0"/>
          <w:numId w:val="4"/>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清洗PM</w:t>
      </w:r>
      <w:r>
        <w:rPr>
          <w:rFonts w:hint="eastAsia" w:ascii="宋体" w:hAnsi="宋体" w:eastAsia="宋体" w:cs="宋体"/>
          <w:sz w:val="28"/>
          <w:szCs w:val="28"/>
          <w:highlight w:val="none"/>
          <w:vertAlign w:val="baseline"/>
          <w:lang w:eastAsia="zh-CN"/>
        </w:rPr>
        <w:t>10</w:t>
      </w:r>
      <w:r>
        <w:rPr>
          <w:rFonts w:hint="eastAsia" w:ascii="宋体" w:hAnsi="宋体" w:eastAsia="宋体" w:cs="宋体"/>
          <w:sz w:val="24"/>
          <w:szCs w:val="24"/>
          <w:highlight w:val="none"/>
          <w:lang w:eastAsia="zh-CN"/>
        </w:rPr>
        <w:t>及PM</w:t>
      </w:r>
      <w:r>
        <w:rPr>
          <w:rFonts w:hint="eastAsia" w:ascii="宋体" w:hAnsi="宋体" w:eastAsia="宋体" w:cs="宋体"/>
          <w:sz w:val="28"/>
          <w:szCs w:val="28"/>
          <w:highlight w:val="none"/>
          <w:vertAlign w:val="baseline"/>
          <w:lang w:eastAsia="zh-CN"/>
        </w:rPr>
        <w:t>2.5</w:t>
      </w:r>
      <w:r>
        <w:rPr>
          <w:rFonts w:hint="eastAsia" w:ascii="宋体" w:hAnsi="宋体" w:eastAsia="宋体" w:cs="宋体"/>
          <w:sz w:val="24"/>
          <w:szCs w:val="24"/>
          <w:highlight w:val="none"/>
          <w:lang w:eastAsia="zh-CN"/>
        </w:rPr>
        <w:t>切割器（若遇重污染天气，则每周清洗一次），检查β法颗粒物分析仪仪器喷嘴、压环等部件；</w:t>
      </w:r>
    </w:p>
    <w:p>
      <w:pPr>
        <w:numPr>
          <w:ilvl w:val="0"/>
          <w:numId w:val="4"/>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检查</w:t>
      </w:r>
      <w:r>
        <w:rPr>
          <w:rFonts w:hint="eastAsia" w:ascii="宋体" w:hAnsi="宋体" w:eastAsia="宋体" w:cs="宋体"/>
          <w:sz w:val="24"/>
          <w:szCs w:val="24"/>
          <w:highlight w:val="none"/>
          <w:vertAlign w:val="baseline"/>
          <w:lang w:eastAsia="zh-CN"/>
        </w:rPr>
        <w:t>PM</w:t>
      </w:r>
      <w:r>
        <w:rPr>
          <w:rFonts w:hint="eastAsia" w:ascii="宋体" w:hAnsi="宋体" w:eastAsia="宋体" w:cs="宋体"/>
          <w:sz w:val="28"/>
          <w:szCs w:val="28"/>
          <w:highlight w:val="none"/>
          <w:vertAlign w:val="baseline"/>
          <w:lang w:eastAsia="zh-CN"/>
        </w:rPr>
        <w:t>10</w:t>
      </w:r>
      <w:r>
        <w:rPr>
          <w:rFonts w:hint="eastAsia" w:ascii="宋体" w:hAnsi="宋体" w:eastAsia="宋体" w:cs="宋体"/>
          <w:sz w:val="24"/>
          <w:szCs w:val="24"/>
          <w:highlight w:val="none"/>
          <w:vertAlign w:val="baseline"/>
          <w:lang w:eastAsia="zh-CN"/>
        </w:rPr>
        <w:t>及PM</w:t>
      </w:r>
      <w:r>
        <w:rPr>
          <w:rFonts w:hint="eastAsia" w:ascii="宋体" w:hAnsi="宋体" w:eastAsia="宋体" w:cs="宋体"/>
          <w:sz w:val="28"/>
          <w:szCs w:val="28"/>
          <w:highlight w:val="none"/>
          <w:vertAlign w:val="baseline"/>
          <w:lang w:eastAsia="zh-CN"/>
        </w:rPr>
        <w:t>2.5</w:t>
      </w:r>
      <w:r>
        <w:rPr>
          <w:rFonts w:hint="eastAsia" w:ascii="宋体" w:hAnsi="宋体" w:eastAsia="宋体" w:cs="宋体"/>
          <w:sz w:val="24"/>
          <w:szCs w:val="24"/>
          <w:highlight w:val="none"/>
          <w:vertAlign w:val="baseline"/>
          <w:lang w:eastAsia="zh-CN"/>
        </w:rPr>
        <w:t>监</w:t>
      </w:r>
      <w:r>
        <w:rPr>
          <w:rFonts w:hint="eastAsia" w:ascii="宋体" w:hAnsi="宋体" w:eastAsia="宋体" w:cs="宋体"/>
          <w:sz w:val="24"/>
          <w:szCs w:val="24"/>
          <w:highlight w:val="none"/>
          <w:lang w:eastAsia="zh-CN"/>
        </w:rPr>
        <w:t>测仪、气态分析仪、动态校准仪流量，超过国家相关规范要求，及时进行零点漂移校准。</w:t>
      </w:r>
    </w:p>
    <w:p>
      <w:pPr>
        <w:numPr>
          <w:ilvl w:val="0"/>
          <w:numId w:val="4"/>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每月选择1个到2</w:t>
      </w:r>
      <w:r>
        <w:rPr>
          <w:rFonts w:hint="eastAsia" w:ascii="宋体" w:hAnsi="宋体" w:eastAsia="宋体" w:cs="宋体"/>
          <w:sz w:val="24"/>
          <w:szCs w:val="24"/>
          <w:highlight w:val="none"/>
          <w:vertAlign w:val="baseline"/>
          <w:lang w:eastAsia="zh-CN"/>
        </w:rPr>
        <w:t>个点位开展至少3天PM</w:t>
      </w:r>
      <w:r>
        <w:rPr>
          <w:rFonts w:hint="eastAsia" w:ascii="宋体" w:hAnsi="宋体" w:eastAsia="宋体" w:cs="宋体"/>
          <w:sz w:val="28"/>
          <w:szCs w:val="28"/>
          <w:highlight w:val="none"/>
          <w:vertAlign w:val="baseline"/>
          <w:lang w:eastAsia="zh-CN"/>
        </w:rPr>
        <w:t>10</w:t>
      </w:r>
      <w:r>
        <w:rPr>
          <w:rFonts w:hint="eastAsia" w:ascii="宋体" w:hAnsi="宋体" w:eastAsia="宋体" w:cs="宋体"/>
          <w:sz w:val="24"/>
          <w:szCs w:val="24"/>
          <w:highlight w:val="none"/>
          <w:vertAlign w:val="baseline"/>
          <w:lang w:eastAsia="zh-CN"/>
        </w:rPr>
        <w:t>和PM</w:t>
      </w:r>
      <w:r>
        <w:rPr>
          <w:rFonts w:hint="eastAsia" w:ascii="宋体" w:hAnsi="宋体" w:eastAsia="宋体" w:cs="宋体"/>
          <w:sz w:val="28"/>
          <w:szCs w:val="28"/>
          <w:highlight w:val="none"/>
          <w:vertAlign w:val="baseline"/>
          <w:lang w:eastAsia="zh-CN"/>
        </w:rPr>
        <w:t>2.5</w:t>
      </w:r>
      <w:r>
        <w:rPr>
          <w:rFonts w:hint="eastAsia" w:ascii="宋体" w:hAnsi="宋体" w:eastAsia="宋体" w:cs="宋体"/>
          <w:sz w:val="24"/>
          <w:szCs w:val="24"/>
          <w:highlight w:val="none"/>
          <w:vertAlign w:val="baseline"/>
          <w:lang w:eastAsia="zh-CN"/>
        </w:rPr>
        <w:t>手工采样，和自动监测系统进行比对。手工比对时，PM</w:t>
      </w:r>
      <w:r>
        <w:rPr>
          <w:rFonts w:hint="eastAsia" w:ascii="宋体" w:hAnsi="宋体" w:eastAsia="宋体" w:cs="宋体"/>
          <w:sz w:val="28"/>
          <w:szCs w:val="28"/>
          <w:highlight w:val="none"/>
          <w:vertAlign w:val="baseline"/>
          <w:lang w:eastAsia="zh-CN"/>
        </w:rPr>
        <w:t>10</w:t>
      </w:r>
      <w:r>
        <w:rPr>
          <w:rFonts w:hint="eastAsia" w:ascii="宋体" w:hAnsi="宋体" w:eastAsia="宋体" w:cs="宋体"/>
          <w:sz w:val="24"/>
          <w:szCs w:val="24"/>
          <w:highlight w:val="none"/>
          <w:vertAlign w:val="baseline"/>
          <w:lang w:eastAsia="zh-CN"/>
        </w:rPr>
        <w:t>与PM</w:t>
      </w:r>
      <w:r>
        <w:rPr>
          <w:rFonts w:hint="eastAsia" w:ascii="宋体" w:hAnsi="宋体" w:eastAsia="宋体" w:cs="宋体"/>
          <w:sz w:val="28"/>
          <w:szCs w:val="28"/>
          <w:highlight w:val="none"/>
          <w:vertAlign w:val="baseline"/>
          <w:lang w:eastAsia="zh-CN"/>
        </w:rPr>
        <w:t>2.5</w:t>
      </w:r>
      <w:r>
        <w:rPr>
          <w:rFonts w:hint="eastAsia" w:ascii="宋体" w:hAnsi="宋体" w:eastAsia="宋体" w:cs="宋体"/>
          <w:sz w:val="24"/>
          <w:szCs w:val="24"/>
          <w:highlight w:val="none"/>
          <w:vertAlign w:val="baseline"/>
          <w:lang w:eastAsia="zh-CN"/>
        </w:rPr>
        <w:t>应同步开</w:t>
      </w:r>
      <w:r>
        <w:rPr>
          <w:rFonts w:hint="eastAsia" w:ascii="宋体" w:hAnsi="宋体" w:eastAsia="宋体" w:cs="宋体"/>
          <w:sz w:val="24"/>
          <w:szCs w:val="24"/>
          <w:highlight w:val="none"/>
          <w:lang w:eastAsia="zh-CN"/>
        </w:rPr>
        <w:t>展比对。每月比对的点位不得与上个月比对的点位相同，保证1年内所有点位比对至少一次。</w:t>
      </w:r>
    </w:p>
    <w:p>
      <w:pPr>
        <w:numPr>
          <w:ilvl w:val="0"/>
          <w:numId w:val="4"/>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对仪器显示数据和数据采集仪之间的一致性进行检查；</w:t>
      </w:r>
    </w:p>
    <w:p>
      <w:pPr>
        <w:numPr>
          <w:ilvl w:val="0"/>
          <w:numId w:val="4"/>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每月对数据进行移动硬盘等不同介质的备份；</w:t>
      </w:r>
    </w:p>
    <w:p>
      <w:pPr>
        <w:numPr>
          <w:ilvl w:val="0"/>
          <w:numId w:val="4"/>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每月对空气站点数据进行质量分析、污染溯源，提出工作建议，提交数据分析报告。</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（5）每两个月工作</w:t>
      </w:r>
    </w:p>
    <w:p>
      <w:pPr>
        <w:numPr>
          <w:ilvl w:val="0"/>
          <w:numId w:val="5"/>
        </w:numPr>
        <w:spacing w:line="480" w:lineRule="exact"/>
        <w:ind w:left="0" w:leftChars="0" w:firstLine="480" w:firstLineChars="200"/>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更</w:t>
      </w:r>
      <w:r>
        <w:rPr>
          <w:rFonts w:hint="eastAsia" w:ascii="宋体" w:hAnsi="宋体" w:eastAsia="宋体" w:cs="宋体"/>
          <w:sz w:val="24"/>
          <w:szCs w:val="24"/>
          <w:highlight w:val="none"/>
          <w:vertAlign w:val="baseline"/>
          <w:lang w:eastAsia="zh-CN"/>
        </w:rPr>
        <w:t>换PM</w:t>
      </w:r>
      <w:r>
        <w:rPr>
          <w:rFonts w:hint="eastAsia" w:ascii="宋体" w:hAnsi="宋体" w:eastAsia="宋体" w:cs="宋体"/>
          <w:sz w:val="28"/>
          <w:szCs w:val="28"/>
          <w:highlight w:val="none"/>
          <w:vertAlign w:val="baseline"/>
          <w:lang w:eastAsia="zh-CN"/>
        </w:rPr>
        <w:t>10</w:t>
      </w:r>
      <w:r>
        <w:rPr>
          <w:rFonts w:hint="eastAsia" w:ascii="宋体" w:hAnsi="宋体" w:eastAsia="宋体" w:cs="宋体"/>
          <w:sz w:val="24"/>
          <w:szCs w:val="24"/>
          <w:highlight w:val="none"/>
          <w:vertAlign w:val="baseline"/>
          <w:lang w:eastAsia="zh-CN"/>
        </w:rPr>
        <w:t>、PM</w:t>
      </w:r>
      <w:r>
        <w:rPr>
          <w:rFonts w:hint="eastAsia" w:ascii="宋体" w:hAnsi="宋体" w:eastAsia="宋体" w:cs="宋体"/>
          <w:sz w:val="28"/>
          <w:szCs w:val="28"/>
          <w:highlight w:val="none"/>
          <w:vertAlign w:val="baseline"/>
          <w:lang w:eastAsia="zh-CN"/>
        </w:rPr>
        <w:t>2.5</w:t>
      </w:r>
      <w:r>
        <w:rPr>
          <w:rFonts w:hint="eastAsia" w:ascii="宋体" w:hAnsi="宋体" w:eastAsia="宋体" w:cs="宋体"/>
          <w:sz w:val="24"/>
          <w:szCs w:val="24"/>
          <w:highlight w:val="none"/>
          <w:vertAlign w:val="baseline"/>
          <w:lang w:eastAsia="zh-CN"/>
        </w:rPr>
        <w:t>分析仪滤纸带（必要时），进行系统自检；</w:t>
      </w:r>
    </w:p>
    <w:p>
      <w:pPr>
        <w:numPr>
          <w:ilvl w:val="0"/>
          <w:numId w:val="5"/>
        </w:numPr>
        <w:spacing w:line="480" w:lineRule="exact"/>
        <w:ind w:left="0" w:leftChars="0" w:firstLine="480" w:firstLineChars="200"/>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校准和检查PM</w:t>
      </w:r>
      <w:r>
        <w:rPr>
          <w:rFonts w:hint="eastAsia" w:ascii="宋体" w:hAnsi="宋体" w:eastAsia="宋体" w:cs="宋体"/>
          <w:sz w:val="28"/>
          <w:szCs w:val="28"/>
          <w:highlight w:val="none"/>
          <w:vertAlign w:val="baseline"/>
          <w:lang w:eastAsia="zh-CN"/>
        </w:rPr>
        <w:t>10</w:t>
      </w:r>
      <w:r>
        <w:rPr>
          <w:rFonts w:hint="eastAsia" w:ascii="宋体" w:hAnsi="宋体" w:eastAsia="宋体" w:cs="宋体"/>
          <w:sz w:val="24"/>
          <w:szCs w:val="24"/>
          <w:highlight w:val="none"/>
          <w:vertAlign w:val="baseline"/>
          <w:lang w:eastAsia="zh-CN"/>
        </w:rPr>
        <w:t>及PM</w:t>
      </w:r>
      <w:r>
        <w:rPr>
          <w:rFonts w:hint="eastAsia" w:ascii="宋体" w:hAnsi="宋体" w:eastAsia="宋体" w:cs="宋体"/>
          <w:sz w:val="28"/>
          <w:szCs w:val="28"/>
          <w:highlight w:val="none"/>
          <w:vertAlign w:val="baseline"/>
          <w:lang w:eastAsia="zh-CN"/>
        </w:rPr>
        <w:t>2.5</w:t>
      </w:r>
      <w:r>
        <w:rPr>
          <w:rFonts w:hint="eastAsia" w:ascii="宋体" w:hAnsi="宋体" w:eastAsia="宋体" w:cs="宋体"/>
          <w:sz w:val="24"/>
          <w:szCs w:val="24"/>
          <w:highlight w:val="none"/>
          <w:vertAlign w:val="baseline"/>
          <w:lang w:eastAsia="zh-CN"/>
        </w:rPr>
        <w:t>分析仪的温度、气压和时钟；</w:t>
      </w:r>
    </w:p>
    <w:p>
      <w:pPr>
        <w:numPr>
          <w:ilvl w:val="0"/>
          <w:numId w:val="5"/>
        </w:numPr>
        <w:spacing w:line="480" w:lineRule="exact"/>
        <w:ind w:left="0" w:leftChars="0" w:firstLine="480" w:firstLineChars="200"/>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用标准气压计、温度计、湿度计、手持式风速风向仪，校准相关的自动仪器。</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（6）每季度工作内容</w:t>
      </w:r>
    </w:p>
    <w:p>
      <w:pPr>
        <w:numPr>
          <w:ilvl w:val="0"/>
          <w:numId w:val="6"/>
        </w:numPr>
        <w:spacing w:line="480" w:lineRule="exact"/>
        <w:ind w:left="0" w:leftChars="0" w:firstLine="480" w:firstLineChars="200"/>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采样总管及采样</w:t>
      </w:r>
      <w:r>
        <w:rPr>
          <w:rFonts w:hint="eastAsia" w:ascii="宋体" w:hAnsi="宋体" w:eastAsia="宋体" w:cs="宋体"/>
          <w:sz w:val="24"/>
          <w:szCs w:val="24"/>
          <w:highlight w:val="none"/>
          <w:vertAlign w:val="baseline"/>
          <w:lang w:eastAsia="zh-CN"/>
        </w:rPr>
        <w:t>风机每季度至少清洗一次；</w:t>
      </w:r>
    </w:p>
    <w:p>
      <w:pPr>
        <w:numPr>
          <w:ilvl w:val="0"/>
          <w:numId w:val="6"/>
        </w:numPr>
        <w:spacing w:line="480" w:lineRule="exact"/>
        <w:ind w:left="0" w:leftChars="0" w:firstLine="480" w:firstLineChars="200"/>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对PM</w:t>
      </w:r>
      <w:r>
        <w:rPr>
          <w:rFonts w:hint="eastAsia" w:ascii="宋体" w:hAnsi="宋体" w:eastAsia="宋体" w:cs="宋体"/>
          <w:sz w:val="28"/>
          <w:szCs w:val="28"/>
          <w:highlight w:val="none"/>
          <w:vertAlign w:val="baseline"/>
          <w:lang w:eastAsia="zh-CN"/>
        </w:rPr>
        <w:t>10</w:t>
      </w:r>
      <w:r>
        <w:rPr>
          <w:rFonts w:hint="eastAsia" w:ascii="宋体" w:hAnsi="宋体" w:eastAsia="宋体" w:cs="宋体"/>
          <w:sz w:val="24"/>
          <w:szCs w:val="24"/>
          <w:highlight w:val="none"/>
          <w:vertAlign w:val="baseline"/>
          <w:lang w:eastAsia="zh-CN"/>
        </w:rPr>
        <w:t>和PM</w:t>
      </w:r>
      <w:r>
        <w:rPr>
          <w:rFonts w:hint="eastAsia" w:ascii="宋体" w:hAnsi="宋体" w:eastAsia="宋体" w:cs="宋体"/>
          <w:sz w:val="28"/>
          <w:szCs w:val="28"/>
          <w:highlight w:val="none"/>
          <w:vertAlign w:val="baseline"/>
          <w:lang w:eastAsia="zh-CN"/>
        </w:rPr>
        <w:t>2.5</w:t>
      </w:r>
      <w:r>
        <w:rPr>
          <w:rFonts w:hint="eastAsia" w:ascii="宋体" w:hAnsi="宋体" w:eastAsia="宋体" w:cs="宋体"/>
          <w:sz w:val="24"/>
          <w:szCs w:val="24"/>
          <w:highlight w:val="none"/>
          <w:vertAlign w:val="baseline"/>
          <w:lang w:eastAsia="zh-CN"/>
        </w:rPr>
        <w:t>监测仪器进行膜校准，超过规范要求时，及时进行校准。</w:t>
      </w:r>
    </w:p>
    <w:p>
      <w:pPr>
        <w:spacing w:line="480" w:lineRule="exact"/>
        <w:ind w:firstLine="482" w:firstLineChars="200"/>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（7）每半年工作内容</w:t>
      </w:r>
    </w:p>
    <w:p>
      <w:pPr>
        <w:numPr>
          <w:ilvl w:val="0"/>
          <w:numId w:val="7"/>
        </w:numPr>
        <w:spacing w:line="480" w:lineRule="exact"/>
        <w:ind w:left="0" w:leftChars="0" w:firstLine="480" w:firstLineChars="200"/>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检查PM</w:t>
      </w:r>
      <w:r>
        <w:rPr>
          <w:rFonts w:hint="eastAsia" w:ascii="宋体" w:hAnsi="宋体" w:eastAsia="宋体" w:cs="宋体"/>
          <w:sz w:val="28"/>
          <w:szCs w:val="28"/>
          <w:highlight w:val="none"/>
          <w:vertAlign w:val="baseline"/>
          <w:lang w:eastAsia="zh-CN"/>
        </w:rPr>
        <w:t>2.5</w:t>
      </w:r>
      <w:r>
        <w:rPr>
          <w:rFonts w:hint="eastAsia" w:ascii="宋体" w:hAnsi="宋体" w:eastAsia="宋体" w:cs="宋体"/>
          <w:sz w:val="24"/>
          <w:szCs w:val="24"/>
          <w:highlight w:val="none"/>
          <w:vertAlign w:val="baseline"/>
          <w:lang w:eastAsia="zh-CN"/>
        </w:rPr>
        <w:t>、PM</w:t>
      </w:r>
      <w:r>
        <w:rPr>
          <w:rFonts w:hint="eastAsia" w:ascii="宋体" w:hAnsi="宋体" w:eastAsia="宋体" w:cs="宋体"/>
          <w:sz w:val="28"/>
          <w:szCs w:val="28"/>
          <w:highlight w:val="none"/>
          <w:vertAlign w:val="baseline"/>
          <w:lang w:eastAsia="zh-CN"/>
        </w:rPr>
        <w:t>10</w:t>
      </w:r>
      <w:r>
        <w:rPr>
          <w:rFonts w:hint="eastAsia" w:ascii="宋体" w:hAnsi="宋体" w:eastAsia="宋体" w:cs="宋体"/>
          <w:sz w:val="24"/>
          <w:szCs w:val="24"/>
          <w:highlight w:val="none"/>
          <w:vertAlign w:val="baseline"/>
          <w:lang w:eastAsia="zh-CN"/>
        </w:rPr>
        <w:t>分析仪相对湿度、温度传感器和动态加热装置是否正常工作；</w:t>
      </w:r>
    </w:p>
    <w:p>
      <w:pPr>
        <w:numPr>
          <w:ilvl w:val="0"/>
          <w:numId w:val="7"/>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vertAlign w:val="baseline"/>
          <w:lang w:eastAsia="zh-CN"/>
        </w:rPr>
        <w:t>对气态污染物监测仪进行多点校准</w:t>
      </w:r>
      <w:r>
        <w:rPr>
          <w:rFonts w:hint="eastAsia" w:ascii="宋体" w:hAnsi="宋体" w:eastAsia="宋体" w:cs="宋体"/>
          <w:sz w:val="24"/>
          <w:szCs w:val="24"/>
          <w:highlight w:val="none"/>
          <w:lang w:eastAsia="zh-CN"/>
        </w:rPr>
        <w:t>，绘制校准曲线，检验相关系数、斜率和截距。</w:t>
      </w:r>
    </w:p>
    <w:p>
      <w:pPr>
        <w:numPr>
          <w:ilvl w:val="0"/>
          <w:numId w:val="7"/>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对动态校准仪流量进行检查，必要时校准；</w:t>
      </w:r>
    </w:p>
    <w:p>
      <w:pPr>
        <w:numPr>
          <w:ilvl w:val="0"/>
          <w:numId w:val="7"/>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采用臭氧传递标准对空气站臭氧工作标准进行标准传递，半年需将所有点位传递一次；</w:t>
      </w:r>
    </w:p>
    <w:p>
      <w:pPr>
        <w:numPr>
          <w:ilvl w:val="0"/>
          <w:numId w:val="7"/>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更换零气源净化剂和氧化剂，对零气性能进行检查；</w:t>
      </w:r>
    </w:p>
    <w:p>
      <w:pPr>
        <w:numPr>
          <w:ilvl w:val="0"/>
          <w:numId w:val="7"/>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对氮氧化物分析仪钼炉转化率进行检查。</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（8）每年工作内容</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对所有的仪器进行预防性维护，按说明书的要求更换备件，更换所有泵组件。</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（9）</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lang w:eastAsia="zh-CN"/>
        </w:rPr>
        <w:t>供应商应建立空气站维护档案</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将空气站的运行过程和运行事件进行详细记录，每月对空气站点数据进行质量分析、污染溯源，提出工作建议，提交数据分析报告，并进行归档管理。日常运维中使用的相关记录表格，应当使用中国环境监测总站制定的统一样式表格（参见总站作业指导书中“记录表格—环境空气自动监测分册”）。日常运维中使用运行管理相关记录至少应包括但不限于下列内容：</w:t>
      </w:r>
    </w:p>
    <w:p>
      <w:pPr>
        <w:numPr>
          <w:ilvl w:val="0"/>
          <w:numId w:val="8"/>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城市站运行维护记录表；</w:t>
      </w:r>
    </w:p>
    <w:p>
      <w:pPr>
        <w:numPr>
          <w:ilvl w:val="0"/>
          <w:numId w:val="8"/>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颗粒监测仪校准检查记录；</w:t>
      </w:r>
    </w:p>
    <w:p>
      <w:pPr>
        <w:numPr>
          <w:ilvl w:val="0"/>
          <w:numId w:val="8"/>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气态污染物监测仪校准检查记录；</w:t>
      </w:r>
    </w:p>
    <w:p>
      <w:pPr>
        <w:numPr>
          <w:ilvl w:val="0"/>
          <w:numId w:val="8"/>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空气自动监测系统仪器设备维修记录表；</w:t>
      </w:r>
    </w:p>
    <w:p>
      <w:pPr>
        <w:numPr>
          <w:ilvl w:val="0"/>
          <w:numId w:val="8"/>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消耗材料使用登记表；</w:t>
      </w:r>
    </w:p>
    <w:p>
      <w:pPr>
        <w:numPr>
          <w:ilvl w:val="0"/>
          <w:numId w:val="8"/>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多点线性校准表格；</w:t>
      </w:r>
    </w:p>
    <w:p>
      <w:pPr>
        <w:numPr>
          <w:ilvl w:val="0"/>
          <w:numId w:val="8"/>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标准物质使用记录；</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（10）日常运维其他相关要求</w:t>
      </w:r>
    </w:p>
    <w:p>
      <w:pPr>
        <w:numPr>
          <w:ilvl w:val="0"/>
          <w:numId w:val="9"/>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每周更换的气态污染物监测仪器所用滤膜，必须为聚四氟乙烯材质；所有更换下的耗材请保留以备检查。</w:t>
      </w:r>
    </w:p>
    <w:p>
      <w:pPr>
        <w:numPr>
          <w:ilvl w:val="0"/>
          <w:numId w:val="9"/>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应及时制定每月工作计划，并严格按计划执行，若有变更应及时通知</w:t>
      </w:r>
      <w:bookmarkStart w:id="0" w:name="OLE_LINK1"/>
      <w:r>
        <w:rPr>
          <w:rFonts w:hint="eastAsia" w:ascii="宋体" w:hAnsi="宋体" w:eastAsia="宋体" w:cs="宋体"/>
          <w:sz w:val="24"/>
          <w:szCs w:val="24"/>
          <w:highlight w:val="none"/>
          <w:lang w:eastAsia="zh-CN"/>
        </w:rPr>
        <w:t>采购人</w:t>
      </w:r>
      <w:bookmarkEnd w:id="0"/>
      <w:r>
        <w:rPr>
          <w:rFonts w:hint="eastAsia" w:ascii="宋体" w:hAnsi="宋体" w:eastAsia="宋体" w:cs="宋体"/>
          <w:sz w:val="24"/>
          <w:szCs w:val="24"/>
          <w:highlight w:val="none"/>
          <w:lang w:eastAsia="zh-CN"/>
        </w:rPr>
        <w:t>；</w:t>
      </w:r>
    </w:p>
    <w:p>
      <w:pPr>
        <w:numPr>
          <w:ilvl w:val="0"/>
          <w:numId w:val="9"/>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应每月5日前，将上月各类记录表格交给采购人，用于数据复核；</w:t>
      </w:r>
    </w:p>
    <w:p>
      <w:pPr>
        <w:numPr>
          <w:ilvl w:val="0"/>
          <w:numId w:val="9"/>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供应商保证满足环保部门对空气站故障的响应时间要求，当空气站每日6时～23时出现故障，应在1小时之内响应，4小时内到达现场解决（通信线路、电力线路故障除外，但应及时与相关部门联系积极解决）。若仪器故障无法排除，</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供应商必须在48小时内提供并更换相应的备机，保证自动站正常运行；</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（11）质量控制要求</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供应商需认真落实质量管理制度，做好相应记录。</w:t>
      </w:r>
    </w:p>
    <w:p>
      <w:pPr>
        <w:numPr>
          <w:ilvl w:val="0"/>
          <w:numId w:val="10"/>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量值溯源要求</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供应商在每个空气站需配备标准气体，所使用的标准气体须为国家环保部标样所或国家标物中心生产的有证标准物质。另外，在用标准气体当钢瓶压力低于500PSIG时，标准需要进行重新验证；当钢瓶压力低于150PSIG(1.0MPa)时,标准停止使用。标准气体必须在有效期内使用。</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供应商应每年将所用的流量传感器、温度传感器、气压传感器等设备进行溯源，每半年将空气站所用的臭氧标准向省站提供的标准设备进行溯源，每半年对空气站所用的零气发生器进行核查，性能指标应符合要求。</w:t>
      </w:r>
    </w:p>
    <w:p>
      <w:pPr>
        <w:numPr>
          <w:ilvl w:val="0"/>
          <w:numId w:val="10"/>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日常质量控制要求</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分析仪在以下情况下需进行校准和再校准：</w:t>
      </w:r>
    </w:p>
    <w:p>
      <w:pPr>
        <w:numPr>
          <w:ilvl w:val="0"/>
          <w:numId w:val="1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安装时；</w:t>
      </w:r>
    </w:p>
    <w:p>
      <w:pPr>
        <w:numPr>
          <w:ilvl w:val="0"/>
          <w:numId w:val="1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移动位置时；</w:t>
      </w:r>
    </w:p>
    <w:p>
      <w:pPr>
        <w:numPr>
          <w:ilvl w:val="0"/>
          <w:numId w:val="1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进行可能影响校准结果的维修或维护后；</w:t>
      </w:r>
    </w:p>
    <w:p>
      <w:pPr>
        <w:numPr>
          <w:ilvl w:val="0"/>
          <w:numId w:val="1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分析仪暂停工作一段时间后；</w:t>
      </w:r>
    </w:p>
    <w:p>
      <w:pPr>
        <w:numPr>
          <w:ilvl w:val="0"/>
          <w:numId w:val="1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有迹象表明分析仪工作不正常或校准结果出现变化；</w:t>
      </w:r>
    </w:p>
    <w:p>
      <w:pPr>
        <w:numPr>
          <w:ilvl w:val="0"/>
          <w:numId w:val="11"/>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达到国家规范或本招标文件要求的校准周期或校准要求的。</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3）成效审核要求</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每年接受</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的成效审核。</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4）质量控制资料整理</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各种技术与质量文件均保持现行有效，可根据管理需要进行调整或修订，巡检记录、维修记录、日常检查与监督抽查等质量保证与质量控制记录均须按要求进行填写，每年进行整理归档，并在运维期满后移交</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（12）系统设备维修要求</w:t>
      </w:r>
    </w:p>
    <w:p>
      <w:pPr>
        <w:numPr>
          <w:ilvl w:val="0"/>
          <w:numId w:val="12"/>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运行维修基本要求</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供应商负责系统所有设备和仪器的维护、维修和部件更换（包括空调设备等附属设施），</w:t>
      </w:r>
      <w:r>
        <w:rPr>
          <w:rFonts w:hint="eastAsia" w:ascii="宋体" w:hAnsi="宋体" w:eastAsia="宋体" w:cs="宋体"/>
          <w:sz w:val="24"/>
          <w:szCs w:val="24"/>
          <w:highlight w:val="none"/>
          <w:lang w:val="en-US" w:eastAsia="zh-CN"/>
        </w:rPr>
        <w:t>所涉费用均包含在报价中</w:t>
      </w:r>
      <w:r>
        <w:rPr>
          <w:rFonts w:hint="eastAsia" w:ascii="宋体" w:hAnsi="宋体" w:eastAsia="宋体" w:cs="宋体"/>
          <w:sz w:val="24"/>
          <w:szCs w:val="24"/>
          <w:highlight w:val="none"/>
          <w:lang w:eastAsia="zh-CN"/>
        </w:rPr>
        <w:t>。除电力、通讯网络外与空气站正常运行有关的监测仪器设备若是需要维修，必须保证因维修导致的每日数据中断不大于4小时，若无法完成，需更换备用机器进行监测，以保证每日的监测数据有效率。若维修后，类似的同样问题在三天内再次出现，也应立即更换备机，将监测仪器彻底维修。</w:t>
      </w:r>
    </w:p>
    <w:p>
      <w:pPr>
        <w:numPr>
          <w:ilvl w:val="0"/>
          <w:numId w:val="12"/>
        </w:numPr>
        <w:spacing w:line="48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设备维修质量控制要求</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监测仪器被修复后，当其检测性能受到影响时，需要进行检验，采用标气测定、颗粒物手工比对等方法进行。</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仪器大修后（更换设备测试关键部件），应按顺序进行漂移实验（零点漂移、量程漂移）、重复性及准确度实验、多点线性实验，并提交相应报告。</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3、服务质量标准：</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lang w:eastAsia="zh-CN"/>
        </w:rPr>
        <w:t>需满足省、市、县生态环境部门有关要求，每月对空气站点数据进行质量分析、污染溯源，提出工作建议，提交数据分析报告。</w:t>
      </w:r>
    </w:p>
    <w:p>
      <w:pPr>
        <w:spacing w:line="48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4、人员、</w:t>
      </w:r>
      <w:r>
        <w:rPr>
          <w:rFonts w:hint="eastAsia" w:ascii="宋体" w:hAnsi="宋体" w:eastAsia="宋体" w:cs="宋体"/>
          <w:b/>
          <w:bCs/>
          <w:sz w:val="24"/>
          <w:szCs w:val="24"/>
          <w:highlight w:val="none"/>
          <w:lang w:val="en-US" w:eastAsia="zh-CN"/>
        </w:rPr>
        <w:t>设备及车辆</w:t>
      </w:r>
      <w:r>
        <w:rPr>
          <w:rFonts w:hint="eastAsia" w:ascii="宋体" w:hAnsi="宋体" w:eastAsia="宋体" w:cs="宋体"/>
          <w:b/>
          <w:bCs/>
          <w:sz w:val="24"/>
          <w:szCs w:val="24"/>
          <w:highlight w:val="none"/>
          <w:lang w:eastAsia="zh-CN"/>
        </w:rPr>
        <w:t>配备：</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至少</w:t>
      </w:r>
      <w:r>
        <w:rPr>
          <w:rFonts w:hint="eastAsia" w:ascii="宋体" w:hAnsi="宋体" w:eastAsia="宋体" w:cs="宋体"/>
          <w:sz w:val="24"/>
          <w:szCs w:val="24"/>
          <w:highlight w:val="none"/>
          <w:lang w:eastAsia="zh-CN"/>
        </w:rPr>
        <w:t>5名工作人员、</w:t>
      </w:r>
      <w:r>
        <w:rPr>
          <w:rFonts w:hint="eastAsia" w:ascii="宋体" w:hAnsi="宋体" w:eastAsia="宋体" w:cs="宋体"/>
          <w:sz w:val="24"/>
          <w:szCs w:val="24"/>
          <w:highlight w:val="none"/>
          <w:lang w:val="en-US" w:eastAsia="zh-CN"/>
        </w:rPr>
        <w:t>至少</w:t>
      </w:r>
      <w:r>
        <w:rPr>
          <w:rFonts w:hint="eastAsia" w:ascii="宋体" w:hAnsi="宋体" w:eastAsia="宋体" w:cs="宋体"/>
          <w:sz w:val="24"/>
          <w:szCs w:val="24"/>
          <w:highlight w:val="none"/>
          <w:lang w:eastAsia="zh-CN"/>
        </w:rPr>
        <w:t>5辆</w:t>
      </w:r>
      <w:r>
        <w:rPr>
          <w:rFonts w:hint="eastAsia" w:ascii="宋体" w:hAnsi="宋体" w:eastAsia="宋体" w:cs="宋体"/>
          <w:sz w:val="24"/>
          <w:szCs w:val="24"/>
          <w:highlight w:val="none"/>
          <w:lang w:val="en-US" w:eastAsia="zh-CN"/>
        </w:rPr>
        <w:t>运维</w:t>
      </w:r>
      <w:r>
        <w:rPr>
          <w:rFonts w:hint="eastAsia" w:ascii="宋体" w:hAnsi="宋体" w:eastAsia="宋体" w:cs="宋体"/>
          <w:sz w:val="24"/>
          <w:szCs w:val="24"/>
          <w:highlight w:val="none"/>
          <w:lang w:eastAsia="zh-CN"/>
        </w:rPr>
        <w:t>车辆</w:t>
      </w:r>
      <w:r>
        <w:rPr>
          <w:rFonts w:hint="eastAsia" w:ascii="宋体" w:hAnsi="宋体" w:eastAsia="宋体" w:cs="宋体"/>
          <w:sz w:val="24"/>
          <w:szCs w:val="24"/>
          <w:highlight w:val="none"/>
          <w:lang w:val="en-US" w:eastAsia="zh-CN"/>
        </w:rPr>
        <w:t>及相关硬件设备</w:t>
      </w:r>
      <w:r>
        <w:rPr>
          <w:rFonts w:hint="eastAsia" w:ascii="宋体" w:hAnsi="宋体" w:eastAsia="宋体" w:cs="宋体"/>
          <w:sz w:val="24"/>
          <w:szCs w:val="24"/>
          <w:highlight w:val="none"/>
          <w:lang w:eastAsia="zh-CN"/>
        </w:rPr>
        <w:t>进行保障，工作人员要有空气站运维经验。</w:t>
      </w:r>
    </w:p>
    <w:p>
      <w:pPr>
        <w:spacing w:line="48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除</w:t>
      </w:r>
      <w:r>
        <w:rPr>
          <w:rFonts w:hint="eastAsia" w:asciiTheme="minorEastAsia" w:hAnsiTheme="minorEastAsia" w:eastAsiaTheme="minorEastAsia"/>
          <w:b/>
          <w:sz w:val="24"/>
          <w:highlight w:val="none"/>
        </w:rPr>
        <w:t>评审方法</w:t>
      </w:r>
      <w:r>
        <w:rPr>
          <w:rFonts w:hint="eastAsia" w:ascii="宋体" w:hAnsi="宋体" w:eastAsia="宋体" w:cs="宋体"/>
          <w:b/>
          <w:bCs/>
          <w:color w:val="auto"/>
          <w:sz w:val="24"/>
          <w:szCs w:val="24"/>
          <w:highlight w:val="none"/>
        </w:rPr>
        <w:t>中要求提供的</w:t>
      </w:r>
      <w:r>
        <w:rPr>
          <w:rFonts w:hint="eastAsia" w:ascii="宋体" w:hAnsi="宋体" w:eastAsia="宋体" w:cs="宋体"/>
          <w:b/>
          <w:bCs/>
          <w:color w:val="auto"/>
          <w:sz w:val="24"/>
          <w:szCs w:val="24"/>
          <w:highlight w:val="none"/>
          <w:lang w:val="en-US" w:eastAsia="zh-CN"/>
        </w:rPr>
        <w:t>人员</w:t>
      </w:r>
      <w:r>
        <w:rPr>
          <w:rFonts w:hint="eastAsia" w:ascii="宋体" w:hAnsi="宋体" w:eastAsia="宋体" w:cs="宋体"/>
          <w:b/>
          <w:bCs/>
          <w:sz w:val="24"/>
          <w:szCs w:val="24"/>
          <w:highlight w:val="none"/>
          <w:lang w:val="en-US" w:eastAsia="zh-CN"/>
        </w:rPr>
        <w:t>及车辆</w:t>
      </w: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外，</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文件中无须另外提供</w:t>
      </w:r>
      <w:r>
        <w:rPr>
          <w:rFonts w:hint="eastAsia" w:ascii="宋体" w:hAnsi="宋体" w:eastAsia="宋体" w:cs="宋体"/>
          <w:b/>
          <w:bCs/>
          <w:color w:val="auto"/>
          <w:sz w:val="24"/>
          <w:szCs w:val="24"/>
          <w:highlight w:val="none"/>
          <w:lang w:val="en-US" w:eastAsia="zh-CN"/>
        </w:rPr>
        <w:t>人员</w:t>
      </w:r>
      <w:r>
        <w:rPr>
          <w:rFonts w:hint="eastAsia" w:ascii="宋体" w:hAnsi="宋体" w:eastAsia="宋体" w:cs="宋体"/>
          <w:b/>
          <w:bCs/>
          <w:sz w:val="24"/>
          <w:szCs w:val="24"/>
          <w:highlight w:val="none"/>
          <w:lang w:val="en-US" w:eastAsia="zh-CN"/>
        </w:rPr>
        <w:t>及车辆</w:t>
      </w:r>
      <w:r>
        <w:rPr>
          <w:rFonts w:hint="eastAsia" w:ascii="宋体" w:hAnsi="宋体" w:eastAsia="宋体" w:cs="宋体"/>
          <w:b/>
          <w:bCs/>
          <w:color w:val="auto"/>
          <w:sz w:val="24"/>
          <w:szCs w:val="24"/>
          <w:highlight w:val="none"/>
        </w:rPr>
        <w:t>的其他证明材料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sz w:val="24"/>
          <w:szCs w:val="24"/>
          <w:highlight w:val="none"/>
          <w:lang w:val="en-US" w:eastAsia="zh-CN"/>
        </w:rPr>
        <w:t>成交供应商</w:t>
      </w:r>
      <w:r>
        <w:rPr>
          <w:rFonts w:hint="eastAsia" w:ascii="宋体" w:hAnsi="宋体" w:eastAsia="宋体" w:cs="宋体"/>
          <w:b/>
          <w:sz w:val="24"/>
          <w:szCs w:val="24"/>
          <w:highlight w:val="none"/>
        </w:rPr>
        <w:t>进场服务前由</w:t>
      </w:r>
      <w:r>
        <w:rPr>
          <w:rFonts w:hint="eastAsia" w:ascii="宋体" w:hAnsi="宋体" w:eastAsia="宋体" w:cs="宋体"/>
          <w:b/>
          <w:sz w:val="24"/>
          <w:szCs w:val="24"/>
          <w:highlight w:val="none"/>
          <w:lang w:val="en-US" w:eastAsia="zh-CN"/>
        </w:rPr>
        <w:t>采购人</w:t>
      </w:r>
      <w:r>
        <w:rPr>
          <w:rFonts w:hint="eastAsia" w:ascii="宋体" w:hAnsi="宋体" w:eastAsia="宋体" w:cs="宋体"/>
          <w:b/>
          <w:sz w:val="24"/>
          <w:szCs w:val="24"/>
          <w:highlight w:val="none"/>
        </w:rPr>
        <w:t>核查</w:t>
      </w:r>
      <w:r>
        <w:rPr>
          <w:rFonts w:hint="eastAsia" w:ascii="宋体" w:hAnsi="宋体" w:eastAsia="宋体" w:cs="宋体"/>
          <w:b/>
          <w:sz w:val="24"/>
          <w:szCs w:val="24"/>
          <w:highlight w:val="none"/>
          <w:lang w:val="en-US" w:eastAsia="zh-CN"/>
        </w:rPr>
        <w:t>相关</w:t>
      </w:r>
      <w:r>
        <w:rPr>
          <w:rFonts w:hint="eastAsia" w:ascii="宋体" w:hAnsi="宋体" w:eastAsia="宋体" w:cs="宋体"/>
          <w:b/>
          <w:sz w:val="24"/>
          <w:szCs w:val="24"/>
          <w:highlight w:val="none"/>
        </w:rPr>
        <w:t>情况。</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四、报价要求</w:t>
      </w:r>
    </w:p>
    <w:p>
      <w:pPr>
        <w:spacing w:line="480" w:lineRule="exact"/>
        <w:ind w:firstLine="480" w:firstLineChars="200"/>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w:t>
      </w:r>
      <w:r>
        <w:rPr>
          <w:rFonts w:hint="eastAsia" w:ascii="宋体" w:hAnsi="宋体" w:eastAsia="宋体" w:cs="宋体"/>
          <w:sz w:val="24"/>
          <w:szCs w:val="24"/>
          <w:highlight w:val="none"/>
          <w:lang w:val="en-US" w:eastAsia="zh-CN"/>
        </w:rPr>
        <w:t>本项目预算为209万元/年，本项目</w:t>
      </w:r>
      <w:r>
        <w:rPr>
          <w:rFonts w:hint="eastAsia" w:ascii="宋体" w:hAnsi="宋体" w:eastAsia="宋体" w:cs="宋体"/>
          <w:sz w:val="24"/>
          <w:highlight w:val="none"/>
          <w:shd w:val="clear" w:color="auto" w:fill="FFFFFF"/>
          <w:lang w:val="en-US" w:eastAsia="zh-CN"/>
        </w:rPr>
        <w:t>最高限价</w:t>
      </w:r>
      <w:r>
        <w:rPr>
          <w:rFonts w:hint="eastAsia" w:ascii="宋体" w:hAnsi="宋体" w:eastAsia="宋体" w:cs="宋体"/>
          <w:sz w:val="24"/>
          <w:szCs w:val="24"/>
          <w:highlight w:val="none"/>
          <w:lang w:val="en-US" w:eastAsia="zh-CN"/>
        </w:rPr>
        <w:t>为209万元/年。</w:t>
      </w:r>
    </w:p>
    <w:p>
      <w:pPr>
        <w:spacing w:line="480" w:lineRule="exact"/>
        <w:ind w:firstLine="480" w:firstLineChars="200"/>
        <w:rPr>
          <w:rFonts w:ascii="宋体" w:hAnsi="宋体" w:eastAsia="宋体"/>
          <w:b/>
          <w:sz w:val="24"/>
          <w:szCs w:val="18"/>
          <w:highlight w:val="none"/>
        </w:rPr>
      </w:pPr>
      <w:r>
        <w:rPr>
          <w:rFonts w:hint="eastAsia" w:ascii="宋体" w:hAnsi="宋体" w:eastAsia="宋体" w:cs="宋体"/>
          <w:sz w:val="24"/>
          <w:szCs w:val="24"/>
          <w:highlight w:val="none"/>
          <w:lang w:val="en-US" w:eastAsia="zh-CN" w:bidi="ar-SA"/>
        </w:rPr>
        <w:t>2、本项目采用总价报价，供应商报价不得高于最高限价，</w:t>
      </w:r>
      <w:r>
        <w:rPr>
          <w:rFonts w:hint="eastAsia" w:ascii="宋体" w:hAnsi="宋体" w:eastAsia="宋体" w:cs="宋体"/>
          <w:b/>
          <w:bCs/>
          <w:sz w:val="24"/>
          <w:szCs w:val="24"/>
          <w:highlight w:val="none"/>
          <w:lang w:val="en-US" w:eastAsia="zh-CN" w:bidi="ar-SA"/>
        </w:rPr>
        <w:t>否则按无效响应处理</w:t>
      </w:r>
      <w:r>
        <w:rPr>
          <w:rFonts w:hint="eastAsia" w:ascii="宋体" w:hAnsi="宋体" w:eastAsia="宋体" w:cs="宋体"/>
          <w:sz w:val="24"/>
          <w:szCs w:val="24"/>
          <w:highlight w:val="none"/>
          <w:lang w:val="en-US" w:eastAsia="zh-CN" w:bidi="ar-SA"/>
        </w:rPr>
        <w:t>。报价包含完成本项目所有内容的费用（包含站点运维产生的电费），采购人后期不再追加任何费用，供应商报价时应综合考虑报价风险。</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五、其他要求</w:t>
      </w:r>
    </w:p>
    <w:p>
      <w:pPr>
        <w:spacing w:line="480" w:lineRule="exact"/>
        <w:ind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eastAsia="zh-CN"/>
        </w:rPr>
        <w:t>考核期限原则上不少于半年一次，</w:t>
      </w:r>
      <w:r>
        <w:rPr>
          <w:rFonts w:hint="eastAsia" w:ascii="宋体" w:hAnsi="宋体" w:eastAsia="宋体" w:cs="宋体"/>
          <w:sz w:val="24"/>
          <w:szCs w:val="24"/>
          <w:highlight w:val="none"/>
          <w:lang w:val="en-US" w:eastAsia="zh-CN"/>
        </w:rPr>
        <w:t>具体</w:t>
      </w:r>
      <w:r>
        <w:rPr>
          <w:rFonts w:hint="eastAsia" w:ascii="宋体" w:hAnsi="宋体" w:eastAsia="宋体" w:cs="宋体"/>
          <w:b w:val="0"/>
          <w:bCs w:val="0"/>
          <w:sz w:val="24"/>
          <w:szCs w:val="24"/>
          <w:highlight w:val="none"/>
          <w:lang w:val="en-US" w:eastAsia="zh-CN"/>
        </w:rPr>
        <w:t>考核要求</w:t>
      </w:r>
      <w:r>
        <w:rPr>
          <w:rFonts w:hint="eastAsia" w:ascii="宋体" w:hAnsi="宋体" w:eastAsia="宋体" w:cs="宋体"/>
          <w:b/>
          <w:bCs/>
          <w:sz w:val="24"/>
          <w:szCs w:val="24"/>
          <w:highlight w:val="none"/>
          <w:lang w:val="en-US" w:eastAsia="zh-CN"/>
        </w:rPr>
        <w:t>详见附件，附件需各供应商自行下载。</w:t>
      </w:r>
    </w:p>
    <w:p>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六</w:t>
      </w:r>
      <w:r>
        <w:rPr>
          <w:rFonts w:hint="eastAsia" w:ascii="宋体" w:hAnsi="宋体" w:eastAsia="宋体"/>
          <w:b/>
          <w:sz w:val="24"/>
          <w:szCs w:val="18"/>
          <w:highlight w:val="none"/>
        </w:rPr>
        <w:t>、验收要求</w:t>
      </w:r>
    </w:p>
    <w:p>
      <w:pPr>
        <w:spacing w:line="48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组织</w:t>
      </w:r>
      <w:r>
        <w:rPr>
          <w:rFonts w:hint="eastAsia" w:ascii="宋体" w:hAnsi="宋体" w:eastAsia="宋体" w:cs="宋体"/>
          <w:sz w:val="24"/>
          <w:szCs w:val="24"/>
          <w:highlight w:val="none"/>
        </w:rPr>
        <w:t>验收小组，验收小组应严格依照采购文件、采购合同及相关验收规范进行核对、验收</w:t>
      </w:r>
      <w:r>
        <w:rPr>
          <w:rFonts w:hint="eastAsia" w:ascii="宋体" w:hAnsi="宋体" w:eastAsia="宋体" w:cs="宋体"/>
          <w:b w:val="0"/>
          <w:bCs w:val="0"/>
          <w:sz w:val="24"/>
          <w:szCs w:val="24"/>
          <w:highlight w:val="none"/>
        </w:rPr>
        <w:t>，形成验收结论，并出具书面验收报告。</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color w:val="auto"/>
          <w:highlight w:val="none"/>
        </w:rPr>
      </w:pPr>
      <w:r>
        <w:rPr>
          <w:rFonts w:hint="eastAsia" w:ascii="宋体" w:hAnsi="宋体" w:eastAsia="宋体" w:cs="宋体"/>
          <w:b w:val="0"/>
          <w:bCs w:val="0"/>
          <w:color w:val="auto"/>
          <w:sz w:val="24"/>
          <w:szCs w:val="24"/>
          <w:highlight w:val="none"/>
          <w:lang w:val="en-US" w:eastAsia="zh-CN"/>
        </w:rPr>
        <w:t>政府向社会公众提供的公共服务项目，采购文件应写明验收时邀请服务对象参与并出具意见、验收结果应该向社会公告。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93BC3"/>
    <w:multiLevelType w:val="singleLevel"/>
    <w:tmpl w:val="84F93BC3"/>
    <w:lvl w:ilvl="0" w:tentative="0">
      <w:start w:val="1"/>
      <w:numFmt w:val="decimalEnclosedCircleChinese"/>
      <w:suff w:val="nothing"/>
      <w:lvlText w:val="%1　"/>
      <w:lvlJc w:val="left"/>
      <w:pPr>
        <w:ind w:left="0" w:firstLine="400"/>
      </w:pPr>
      <w:rPr>
        <w:rFonts w:hint="eastAsia"/>
      </w:rPr>
    </w:lvl>
  </w:abstractNum>
  <w:abstractNum w:abstractNumId="1">
    <w:nsid w:val="9F5AAA27"/>
    <w:multiLevelType w:val="singleLevel"/>
    <w:tmpl w:val="9F5AAA27"/>
    <w:lvl w:ilvl="0" w:tentative="0">
      <w:start w:val="1"/>
      <w:numFmt w:val="decimalEnclosedCircleChinese"/>
      <w:suff w:val="nothing"/>
      <w:lvlText w:val="%1　"/>
      <w:lvlJc w:val="left"/>
      <w:pPr>
        <w:ind w:left="0" w:firstLine="400"/>
      </w:pPr>
      <w:rPr>
        <w:rFonts w:hint="eastAsia"/>
      </w:rPr>
    </w:lvl>
  </w:abstractNum>
  <w:abstractNum w:abstractNumId="2">
    <w:nsid w:val="AA6265C3"/>
    <w:multiLevelType w:val="singleLevel"/>
    <w:tmpl w:val="AA6265C3"/>
    <w:lvl w:ilvl="0" w:tentative="0">
      <w:start w:val="1"/>
      <w:numFmt w:val="decimalEnclosedCircleChinese"/>
      <w:suff w:val="nothing"/>
      <w:lvlText w:val="%1　"/>
      <w:lvlJc w:val="left"/>
      <w:pPr>
        <w:ind w:left="0" w:firstLine="400"/>
      </w:pPr>
      <w:rPr>
        <w:rFonts w:hint="eastAsia"/>
      </w:rPr>
    </w:lvl>
  </w:abstractNum>
  <w:abstractNum w:abstractNumId="3">
    <w:nsid w:val="C2371A00"/>
    <w:multiLevelType w:val="singleLevel"/>
    <w:tmpl w:val="C2371A00"/>
    <w:lvl w:ilvl="0" w:tentative="0">
      <w:start w:val="1"/>
      <w:numFmt w:val="decimalEnclosedCircleChinese"/>
      <w:suff w:val="nothing"/>
      <w:lvlText w:val="%1　"/>
      <w:lvlJc w:val="left"/>
      <w:pPr>
        <w:ind w:left="0" w:firstLine="400"/>
      </w:pPr>
      <w:rPr>
        <w:rFonts w:hint="eastAsia"/>
      </w:rPr>
    </w:lvl>
  </w:abstractNum>
  <w:abstractNum w:abstractNumId="4">
    <w:nsid w:val="CD233CDE"/>
    <w:multiLevelType w:val="singleLevel"/>
    <w:tmpl w:val="CD233CDE"/>
    <w:lvl w:ilvl="0" w:tentative="0">
      <w:start w:val="1"/>
      <w:numFmt w:val="decimalEnclosedCircleChinese"/>
      <w:suff w:val="nothing"/>
      <w:lvlText w:val="%1　"/>
      <w:lvlJc w:val="left"/>
      <w:pPr>
        <w:ind w:left="0" w:firstLine="400"/>
      </w:pPr>
      <w:rPr>
        <w:rFonts w:hint="eastAsia"/>
      </w:rPr>
    </w:lvl>
  </w:abstractNum>
  <w:abstractNum w:abstractNumId="5">
    <w:nsid w:val="F033A06F"/>
    <w:multiLevelType w:val="singleLevel"/>
    <w:tmpl w:val="F033A06F"/>
    <w:lvl w:ilvl="0" w:tentative="0">
      <w:start w:val="1"/>
      <w:numFmt w:val="decimalEnclosedCircleChinese"/>
      <w:suff w:val="nothing"/>
      <w:lvlText w:val="%1　"/>
      <w:lvlJc w:val="left"/>
      <w:pPr>
        <w:ind w:left="0" w:firstLine="400"/>
      </w:pPr>
      <w:rPr>
        <w:rFonts w:hint="eastAsia"/>
      </w:rPr>
    </w:lvl>
  </w:abstractNum>
  <w:abstractNum w:abstractNumId="6">
    <w:nsid w:val="33D030FA"/>
    <w:multiLevelType w:val="singleLevel"/>
    <w:tmpl w:val="33D030FA"/>
    <w:lvl w:ilvl="0" w:tentative="0">
      <w:start w:val="1"/>
      <w:numFmt w:val="decimalEnclosedCircleChinese"/>
      <w:suff w:val="nothing"/>
      <w:lvlText w:val="%1　"/>
      <w:lvlJc w:val="left"/>
      <w:pPr>
        <w:ind w:left="0" w:firstLine="400"/>
      </w:pPr>
      <w:rPr>
        <w:rFonts w:hint="eastAsia"/>
      </w:rPr>
    </w:lvl>
  </w:abstractNum>
  <w:abstractNum w:abstractNumId="7">
    <w:nsid w:val="45D76602"/>
    <w:multiLevelType w:val="singleLevel"/>
    <w:tmpl w:val="45D76602"/>
    <w:lvl w:ilvl="0" w:tentative="0">
      <w:start w:val="1"/>
      <w:numFmt w:val="decimalEnclosedCircleChinese"/>
      <w:suff w:val="nothing"/>
      <w:lvlText w:val="%1　"/>
      <w:lvlJc w:val="left"/>
      <w:pPr>
        <w:ind w:left="0" w:firstLine="400"/>
      </w:pPr>
      <w:rPr>
        <w:rFonts w:hint="eastAsia"/>
      </w:rPr>
    </w:lvl>
  </w:abstractNum>
  <w:abstractNum w:abstractNumId="8">
    <w:nsid w:val="4E9192B7"/>
    <w:multiLevelType w:val="singleLevel"/>
    <w:tmpl w:val="4E9192B7"/>
    <w:lvl w:ilvl="0" w:tentative="0">
      <w:start w:val="1"/>
      <w:numFmt w:val="decimalEnclosedCircleChinese"/>
      <w:suff w:val="nothing"/>
      <w:lvlText w:val="%1　"/>
      <w:lvlJc w:val="left"/>
      <w:pPr>
        <w:ind w:left="0" w:firstLine="400"/>
      </w:pPr>
      <w:rPr>
        <w:rFonts w:hint="eastAsia"/>
      </w:rPr>
    </w:lvl>
  </w:abstractNum>
  <w:abstractNum w:abstractNumId="9">
    <w:nsid w:val="65695519"/>
    <w:multiLevelType w:val="singleLevel"/>
    <w:tmpl w:val="65695519"/>
    <w:lvl w:ilvl="0" w:tentative="0">
      <w:start w:val="1"/>
      <w:numFmt w:val="decimalEnclosedCircleChinese"/>
      <w:suff w:val="nothing"/>
      <w:lvlText w:val="%1　"/>
      <w:lvlJc w:val="left"/>
      <w:pPr>
        <w:ind w:left="0" w:firstLine="400"/>
      </w:pPr>
      <w:rPr>
        <w:rFonts w:hint="eastAsia"/>
      </w:rPr>
    </w:lvl>
  </w:abstractNum>
  <w:abstractNum w:abstractNumId="10">
    <w:nsid w:val="66EDC28E"/>
    <w:multiLevelType w:val="singleLevel"/>
    <w:tmpl w:val="66EDC28E"/>
    <w:lvl w:ilvl="0" w:tentative="0">
      <w:start w:val="1"/>
      <w:numFmt w:val="decimalEnclosedCircleChinese"/>
      <w:suff w:val="nothing"/>
      <w:lvlText w:val="%1　"/>
      <w:lvlJc w:val="left"/>
      <w:pPr>
        <w:ind w:left="0" w:firstLine="400"/>
      </w:pPr>
      <w:rPr>
        <w:rFonts w:hint="eastAsia"/>
      </w:rPr>
    </w:lvl>
  </w:abstractNum>
  <w:abstractNum w:abstractNumId="11">
    <w:nsid w:val="7E3F9452"/>
    <w:multiLevelType w:val="singleLevel"/>
    <w:tmpl w:val="7E3F9452"/>
    <w:lvl w:ilvl="0" w:tentative="0">
      <w:start w:val="1"/>
      <w:numFmt w:val="decimal"/>
      <w:lvlText w:val="%1)"/>
      <w:lvlJc w:val="left"/>
      <w:pPr>
        <w:ind w:left="425" w:hanging="425"/>
      </w:pPr>
      <w:rPr>
        <w:rFonts w:hint="default"/>
      </w:rPr>
    </w:lvl>
  </w:abstractNum>
  <w:num w:numId="1">
    <w:abstractNumId w:val="10"/>
  </w:num>
  <w:num w:numId="2">
    <w:abstractNumId w:val="5"/>
  </w:num>
  <w:num w:numId="3">
    <w:abstractNumId w:val="7"/>
  </w:num>
  <w:num w:numId="4">
    <w:abstractNumId w:val="6"/>
  </w:num>
  <w:num w:numId="5">
    <w:abstractNumId w:val="1"/>
  </w:num>
  <w:num w:numId="6">
    <w:abstractNumId w:val="9"/>
  </w:num>
  <w:num w:numId="7">
    <w:abstractNumId w:val="2"/>
  </w:num>
  <w:num w:numId="8">
    <w:abstractNumId w:val="8"/>
  </w:num>
  <w:num w:numId="9">
    <w:abstractNumId w:val="0"/>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70497814"/>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497814"/>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2025-06-27T02:43:00Z</dcterms:created>
  <dc:creator>丁吉</dc:creator>
  <cp:lastModifiedBy>丁吉</cp:lastModifiedBy>
  <dcterms:modified xsi:type="dcterms:W3CDTF">2025-06-27T02:44:10Z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A2F2E1D0DFD540DB8771396AA9140B0A_11</vt:lpwstr>
  </property>
</Properties>
</file>