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pStyle w:val="2"/>
        <w:ind w:left="0" w:leftChars="0" w:firstLine="0" w:firstLineChars="0"/>
        <w:jc w:val="cente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供参考，具体内容以招标文件为准</w:t>
      </w:r>
      <w:r>
        <w:rPr>
          <w:rFonts w:hint="eastAsia" w:asciiTheme="minorEastAsia" w:hAnsiTheme="minorEastAsia" w:eastAsiaTheme="minorEastAsia"/>
          <w:b/>
          <w:sz w:val="28"/>
          <w:highlight w:val="none"/>
          <w:lang w:eastAsia="zh-CN"/>
        </w:rPr>
        <w:t>）</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435"/>
        <w:rPr>
          <w:rFonts w:ascii="宋体" w:hAnsi="宋体" w:eastAsia="宋体"/>
          <w:sz w:val="24"/>
          <w:szCs w:val="18"/>
          <w:highlight w:val="none"/>
        </w:rPr>
      </w:pPr>
      <w:r>
        <w:rPr>
          <w:rFonts w:hint="eastAsia" w:asciiTheme="minorEastAsia" w:hAnsiTheme="minorEastAsia" w:eastAsiaTheme="minorEastAsia"/>
          <w:sz w:val="24"/>
          <w:highlight w:val="none"/>
        </w:rPr>
        <w:t>1.</w:t>
      </w:r>
      <w:r>
        <w:rPr>
          <w:rFonts w:ascii="宋体" w:hAnsi="宋体" w:eastAsia="宋体"/>
          <w:sz w:val="24"/>
          <w:szCs w:val="18"/>
          <w:highlight w:val="none"/>
        </w:rPr>
        <w:t>根据《关于规范政府采购进口产品有关工作</w:t>
      </w:r>
      <w:bookmarkStart w:id="0" w:name="_GoBack"/>
      <w:bookmarkEnd w:id="0"/>
      <w:r>
        <w:rPr>
          <w:rFonts w:ascii="宋体" w:hAnsi="宋体" w:eastAsia="宋体"/>
          <w:sz w:val="24"/>
          <w:szCs w:val="18"/>
          <w:highlight w:val="none"/>
        </w:rPr>
        <w:t>的通知》及政府采购管理部门的相关规定，下列采购需求中</w:t>
      </w:r>
      <w:r>
        <w:rPr>
          <w:rFonts w:hint="eastAsia" w:ascii="宋体" w:hAnsi="宋体" w:eastAsia="宋体"/>
          <w:sz w:val="24"/>
          <w:szCs w:val="18"/>
          <w:highlight w:val="none"/>
        </w:rPr>
        <w:t>标注进口产品的货物均</w:t>
      </w:r>
      <w:r>
        <w:rPr>
          <w:rFonts w:ascii="宋体" w:hAnsi="宋体" w:eastAsia="宋体"/>
          <w:sz w:val="24"/>
          <w:szCs w:val="18"/>
          <w:highlight w:val="none"/>
        </w:rPr>
        <w:t>已履行相关论证手续，经核准采购进口</w:t>
      </w:r>
      <w:r>
        <w:rPr>
          <w:rFonts w:hint="eastAsia" w:ascii="宋体" w:hAnsi="宋体" w:eastAsia="宋体"/>
          <w:sz w:val="24"/>
          <w:szCs w:val="18"/>
          <w:highlight w:val="none"/>
        </w:rPr>
        <w:t>产品</w:t>
      </w:r>
      <w:r>
        <w:rPr>
          <w:rFonts w:ascii="宋体" w:hAnsi="宋体" w:eastAsia="宋体"/>
          <w:sz w:val="24"/>
          <w:szCs w:val="18"/>
          <w:highlight w:val="none"/>
        </w:rPr>
        <w:t>，但不限制满足招标文件要求的国内产品参与竞争</w:t>
      </w:r>
      <w:r>
        <w:rPr>
          <w:rFonts w:hint="eastAsia" w:ascii="宋体" w:hAnsi="宋体" w:eastAsia="宋体"/>
          <w:sz w:val="24"/>
          <w:szCs w:val="18"/>
          <w:highlight w:val="none"/>
        </w:rPr>
        <w:t>。未标注进口产品的货物均</w:t>
      </w:r>
      <w:r>
        <w:rPr>
          <w:rFonts w:ascii="宋体" w:hAnsi="宋体" w:eastAsia="宋体"/>
          <w:sz w:val="24"/>
          <w:szCs w:val="18"/>
          <w:highlight w:val="none"/>
        </w:rPr>
        <w:t>为拒绝采购进口产品</w:t>
      </w:r>
      <w:r>
        <w:rPr>
          <w:rFonts w:hint="eastAsia" w:ascii="宋体" w:hAnsi="宋体" w:eastAsia="宋体"/>
          <w:sz w:val="24"/>
          <w:szCs w:val="18"/>
          <w:highlight w:val="none"/>
        </w:rPr>
        <w:t>。</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p>
    <w:p>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ascii="宋体" w:hAnsi="宋体" w:eastAsia="宋体"/>
          <w:sz w:val="24"/>
          <w:szCs w:val="18"/>
          <w:highlight w:val="none"/>
        </w:rPr>
        <w:t>下列采购需求中：标注▲的产品</w:t>
      </w:r>
      <w:r>
        <w:rPr>
          <w:rFonts w:hint="eastAsia" w:ascii="宋体" w:hAnsi="宋体" w:eastAsia="宋体"/>
          <w:sz w:val="24"/>
          <w:szCs w:val="18"/>
          <w:highlight w:val="none"/>
        </w:rPr>
        <w:t>（核心产品）</w:t>
      </w:r>
      <w:r>
        <w:rPr>
          <w:rFonts w:ascii="宋体" w:hAnsi="宋体" w:eastAsia="宋体"/>
          <w:sz w:val="24"/>
          <w:szCs w:val="18"/>
          <w:highlight w:val="none"/>
        </w:rPr>
        <w:t>，投标</w:t>
      </w:r>
      <w:r>
        <w:rPr>
          <w:rFonts w:hint="eastAsia" w:ascii="宋体" w:hAnsi="宋体" w:eastAsia="宋体"/>
          <w:sz w:val="24"/>
          <w:szCs w:val="18"/>
          <w:highlight w:val="none"/>
        </w:rPr>
        <w:t>人</w:t>
      </w:r>
      <w:r>
        <w:rPr>
          <w:rFonts w:ascii="宋体" w:hAnsi="宋体" w:eastAsia="宋体"/>
          <w:sz w:val="24"/>
          <w:szCs w:val="18"/>
          <w:highlight w:val="none"/>
        </w:rPr>
        <w:t>在投标文件《主要</w:t>
      </w:r>
      <w:r>
        <w:rPr>
          <w:rFonts w:hint="eastAsia" w:ascii="宋体" w:hAnsi="宋体" w:eastAsia="宋体"/>
          <w:sz w:val="24"/>
          <w:szCs w:val="18"/>
          <w:highlight w:val="none"/>
        </w:rPr>
        <w:t>中标</w:t>
      </w:r>
      <w:r>
        <w:rPr>
          <w:rFonts w:ascii="宋体" w:hAnsi="宋体" w:eastAsia="宋体"/>
          <w:sz w:val="24"/>
          <w:szCs w:val="18"/>
          <w:highlight w:val="none"/>
        </w:rPr>
        <w:t>标的承诺函》中填写名称、</w:t>
      </w:r>
      <w:r>
        <w:rPr>
          <w:rFonts w:hint="eastAsia" w:ascii="宋体" w:hAnsi="宋体" w:eastAsia="宋体"/>
          <w:sz w:val="24"/>
          <w:szCs w:val="18"/>
          <w:highlight w:val="none"/>
        </w:rPr>
        <w:t>品牌、</w:t>
      </w:r>
      <w:r>
        <w:rPr>
          <w:rFonts w:ascii="宋体" w:hAnsi="宋体" w:eastAsia="宋体"/>
          <w:sz w:val="24"/>
          <w:szCs w:val="18"/>
          <w:highlight w:val="none"/>
        </w:rPr>
        <w:t>规格、型号、数量、单价等信息</w:t>
      </w:r>
      <w:r>
        <w:rPr>
          <w:rFonts w:hint="eastAsia" w:ascii="宋体" w:hAnsi="宋体" w:eastAsia="宋体"/>
          <w:sz w:val="24"/>
          <w:szCs w:val="18"/>
          <w:highlight w:val="none"/>
        </w:rPr>
        <w:t>。</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4.</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10"/>
              <w:widowControl w:val="0"/>
              <w:spacing w:before="0" w:beforeAutospacing="0" w:after="0" w:afterAutospacing="0" w:line="360" w:lineRule="auto"/>
              <w:jc w:val="both"/>
              <w:rPr>
                <w:rFonts w:hint="eastAsia" w:ascii="宋体" w:hAnsi="宋体" w:eastAsia="宋体"/>
                <w:b w:val="0"/>
                <w:sz w:val="24"/>
                <w:highlight w:val="none"/>
                <w:u w:val="single"/>
                <w:lang w:val="en-US" w:eastAsia="zh-CN"/>
              </w:rPr>
            </w:pPr>
            <w:r>
              <w:rPr>
                <w:rFonts w:hint="eastAsia" w:ascii="宋体" w:hAnsi="宋体" w:eastAsia="宋体"/>
                <w:b w:val="0"/>
                <w:sz w:val="24"/>
                <w:highlight w:val="none"/>
                <w:u w:val="none"/>
              </w:rPr>
              <w:t>验收合格后，一次性</w:t>
            </w:r>
            <w:r>
              <w:rPr>
                <w:rFonts w:hint="eastAsia" w:ascii="宋体" w:hAnsi="宋体" w:eastAsia="宋体"/>
                <w:b w:val="0"/>
                <w:sz w:val="24"/>
                <w:highlight w:val="none"/>
                <w:u w:val="none"/>
                <w:lang w:val="en-US" w:eastAsia="zh-CN"/>
              </w:rPr>
              <w:t>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供货及安装期限</w:t>
            </w:r>
          </w:p>
        </w:tc>
        <w:tc>
          <w:tcPr>
            <w:tcW w:w="3217" w:type="pct"/>
            <w:vAlign w:val="center"/>
          </w:tcPr>
          <w:p>
            <w:pPr>
              <w:pStyle w:val="10"/>
              <w:widowControl w:val="0"/>
              <w:spacing w:before="0" w:beforeAutospacing="0" w:after="0" w:afterAutospacing="0" w:line="360" w:lineRule="auto"/>
              <w:jc w:val="both"/>
              <w:rPr>
                <w:rFonts w:hint="default" w:ascii="宋体" w:hAnsi="宋体" w:eastAsia="宋体"/>
                <w:b w:val="0"/>
                <w:sz w:val="24"/>
                <w:highlight w:val="none"/>
                <w:lang w:val="en-US" w:eastAsia="zh-CN"/>
              </w:rPr>
            </w:pPr>
            <w:r>
              <w:rPr>
                <w:rFonts w:hint="eastAsia" w:ascii="宋体" w:hAnsi="宋体" w:eastAsia="宋体"/>
                <w:b w:val="0"/>
                <w:sz w:val="24"/>
                <w:highlight w:val="none"/>
                <w:lang w:val="en-US" w:eastAsia="zh-CN"/>
              </w:rPr>
              <w:t>合同签订后35日历天完成供货安装调试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质保期</w:t>
            </w:r>
          </w:p>
        </w:tc>
        <w:tc>
          <w:tcPr>
            <w:tcW w:w="3217" w:type="pct"/>
            <w:vAlign w:val="center"/>
          </w:tcPr>
          <w:p>
            <w:pPr>
              <w:pStyle w:val="10"/>
              <w:widowControl w:val="0"/>
              <w:spacing w:before="0" w:beforeAutospacing="0" w:after="0" w:afterAutospacing="0" w:line="360" w:lineRule="auto"/>
              <w:jc w:val="both"/>
              <w:rPr>
                <w:rFonts w:hint="default" w:ascii="宋体" w:hAnsi="宋体" w:eastAsia="宋体"/>
                <w:b w:val="0"/>
                <w:sz w:val="24"/>
                <w:highlight w:val="none"/>
                <w:lang w:val="en-US" w:eastAsia="zh-CN"/>
              </w:rPr>
            </w:pPr>
            <w:r>
              <w:rPr>
                <w:rFonts w:hint="eastAsia" w:ascii="宋体" w:hAnsi="宋体" w:eastAsia="宋体"/>
                <w:b w:val="0"/>
                <w:sz w:val="24"/>
                <w:highlight w:val="none"/>
                <w:lang w:val="en-US" w:eastAsia="zh-CN"/>
              </w:rPr>
              <w:t>验收合格</w:t>
            </w:r>
            <w:r>
              <w:rPr>
                <w:rFonts w:hint="eastAsia" w:ascii="宋体" w:hAnsi="宋体" w:eastAsia="宋体"/>
                <w:b w:val="0"/>
                <w:color w:val="auto"/>
                <w:sz w:val="24"/>
                <w:highlight w:val="none"/>
                <w:lang w:val="en-US" w:eastAsia="zh-CN"/>
              </w:rPr>
              <w:t>后六年</w:t>
            </w:r>
          </w:p>
        </w:tc>
      </w:tr>
    </w:tbl>
    <w:p>
      <w:pPr>
        <w:spacing w:line="360" w:lineRule="auto"/>
        <w:ind w:firstLine="437"/>
        <w:outlineLvl w:val="1"/>
        <w:rPr>
          <w:rFonts w:ascii="宋体" w:hAnsi="宋体" w:eastAsia="宋体"/>
          <w:b/>
          <w:bCs/>
          <w:sz w:val="24"/>
          <w:szCs w:val="18"/>
          <w:highlight w:val="none"/>
        </w:rPr>
      </w:pPr>
      <w:r>
        <w:rPr>
          <w:rFonts w:hint="eastAsia" w:ascii="宋体" w:hAnsi="宋体" w:eastAsia="宋体"/>
          <w:b/>
          <w:bCs/>
          <w:sz w:val="24"/>
          <w:szCs w:val="18"/>
          <w:highlight w:val="none"/>
        </w:rPr>
        <w:t>二、货物需求</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1、指标重要性描述</w:t>
      </w:r>
    </w:p>
    <w:tbl>
      <w:tblPr>
        <w:tblStyle w:val="12"/>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417"/>
        <w:gridCol w:w="5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95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标识重要性</w:t>
            </w:r>
          </w:p>
        </w:tc>
        <w:tc>
          <w:tcPr>
            <w:tcW w:w="141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标识符号</w:t>
            </w:r>
          </w:p>
        </w:tc>
        <w:tc>
          <w:tcPr>
            <w:tcW w:w="515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符号说明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954" w:type="dxa"/>
            <w:noWrap w:val="0"/>
            <w:vAlign w:val="center"/>
          </w:tcPr>
          <w:p>
            <w:pPr>
              <w:keepNext w:val="0"/>
              <w:keepLines w:val="0"/>
              <w:widowControl/>
              <w:suppressLineNumbers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重要指标项</w:t>
            </w:r>
          </w:p>
        </w:tc>
        <w:tc>
          <w:tcPr>
            <w:tcW w:w="1417" w:type="dxa"/>
            <w:noWrap w:val="0"/>
            <w:vAlign w:val="center"/>
          </w:tcPr>
          <w:p>
            <w:pPr>
              <w:keepNext w:val="0"/>
              <w:keepLines w:val="0"/>
              <w:widowControl/>
              <w:suppressLineNumbers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w:t>
            </w:r>
          </w:p>
        </w:tc>
        <w:tc>
          <w:tcPr>
            <w:tcW w:w="5155" w:type="dxa"/>
            <w:noWrap w:val="0"/>
            <w:vAlign w:val="center"/>
          </w:tcPr>
          <w:p>
            <w:pPr>
              <w:keepNext w:val="0"/>
              <w:keepLines w:val="0"/>
              <w:widowControl/>
              <w:suppressLineNumbers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作为评分项，按照评分细则进行评分。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95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color w:val="auto"/>
                <w:kern w:val="2"/>
                <w:sz w:val="24"/>
                <w:szCs w:val="24"/>
                <w:highlight w:val="none"/>
                <w:lang w:val="en-US" w:eastAsia="zh-CN" w:bidi="ar-SA"/>
              </w:rPr>
            </w:pPr>
          </w:p>
        </w:tc>
        <w:tc>
          <w:tcPr>
            <w:tcW w:w="515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outlineLvl w:val="1"/>
              <w:rPr>
                <w:rFonts w:hint="eastAsia" w:eastAsia="宋体" w:cs="宋体"/>
                <w:color w:val="0000FF"/>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投标人须在投标文件中提供承诺，承诺无标识项完全满足（或优于）招标文件要求，</w:t>
            </w:r>
            <w:r>
              <w:rPr>
                <w:rFonts w:hint="eastAsia" w:asciiTheme="minorEastAsia" w:hAnsiTheme="minorEastAsia" w:eastAsiaTheme="minorEastAsia"/>
                <w:sz w:val="24"/>
                <w:highlight w:val="none"/>
                <w:lang w:val="en-US" w:eastAsia="zh-CN"/>
              </w:rPr>
              <w:t>如项目验收时发现所提供的产品不满足招标文件要求</w:t>
            </w:r>
            <w:r>
              <w:rPr>
                <w:rFonts w:hint="eastAsia" w:ascii="宋体" w:hAnsi="宋体" w:eastAsia="宋体" w:cs="宋体"/>
                <w:color w:val="000000"/>
                <w:kern w:val="0"/>
                <w:sz w:val="24"/>
                <w:szCs w:val="24"/>
                <w:highlight w:val="none"/>
                <w:lang w:val="en-US" w:eastAsia="zh-CN" w:bidi="ar"/>
              </w:rPr>
              <w:t>，投标人承担由此产生的一切后果及责任（承诺函格式详见投标文件格式）。投标文件中未提供相应承诺或承诺的内容不满足要求的，</w:t>
            </w:r>
            <w:r>
              <w:rPr>
                <w:rFonts w:hint="eastAsia" w:ascii="宋体" w:hAnsi="宋体" w:eastAsia="宋体" w:cs="宋体"/>
                <w:b/>
                <w:bCs/>
                <w:color w:val="000000"/>
                <w:kern w:val="0"/>
                <w:sz w:val="24"/>
                <w:szCs w:val="24"/>
                <w:highlight w:val="none"/>
              </w:rPr>
              <w:t>按投标无效处理</w:t>
            </w:r>
            <w:r>
              <w:rPr>
                <w:rFonts w:hint="eastAsia" w:ascii="宋体" w:hAnsi="宋体" w:eastAsia="宋体" w:cs="宋体"/>
                <w:color w:val="000000"/>
                <w:kern w:val="0"/>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8526" w:type="dxa"/>
            <w:gridSpan w:val="3"/>
            <w:noWrap w:val="0"/>
            <w:vAlign w:val="top"/>
          </w:tcPr>
          <w:p>
            <w:pPr>
              <w:pStyle w:val="11"/>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注：如某项标识中包含多条技术参数或要求，则该项标识所含内容均需满足或优于</w:t>
            </w:r>
            <w:r>
              <w:rPr>
                <w:rFonts w:hint="eastAsia" w:eastAsia="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要求，否则不予认可。</w:t>
            </w:r>
          </w:p>
        </w:tc>
      </w:tr>
    </w:tbl>
    <w:p>
      <w:pPr>
        <w:pStyle w:val="6"/>
        <w:rPr>
          <w:rFonts w:hint="eastAsia" w:ascii="宋体" w:hAnsi="宋体" w:eastAsia="宋体" w:cs="宋体"/>
          <w:color w:val="auto"/>
          <w:kern w:val="2"/>
          <w:sz w:val="24"/>
          <w:szCs w:val="24"/>
          <w:highlight w:val="none"/>
          <w:lang w:val="en-US" w:eastAsia="zh-CN" w:bidi="ar-SA"/>
        </w:rPr>
      </w:pPr>
    </w:p>
    <w:p>
      <w:pPr>
        <w:pStyle w:val="6"/>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2、货物需求</w:t>
      </w:r>
    </w:p>
    <w:tbl>
      <w:tblPr>
        <w:tblStyle w:val="7"/>
        <w:tblW w:w="102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444"/>
        <w:gridCol w:w="5212"/>
        <w:gridCol w:w="1594"/>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标的名称</w:t>
            </w:r>
          </w:p>
        </w:tc>
        <w:tc>
          <w:tcPr>
            <w:tcW w:w="5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规格参数</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数量（单位）</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z w:val="24"/>
                <w:szCs w:val="24"/>
                <w:highlight w:val="none"/>
              </w:rPr>
              <w:t>2匹壁挂式空调</w:t>
            </w:r>
          </w:p>
        </w:tc>
        <w:tc>
          <w:tcPr>
            <w:tcW w:w="5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iCs w:val="0"/>
                <w:color w:val="000000"/>
                <w:sz w:val="24"/>
                <w:szCs w:val="24"/>
                <w:highlight w:val="none"/>
                <w:u w:val="none"/>
                <w:lang w:val="en-US" w:eastAsia="zh-CN"/>
              </w:rPr>
              <w:t>能效等级1级，冷暖变频；</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★能源消耗效率APF≥4.7；</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★额定制冷量≥5000W；</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额定制热量≥7200W；</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额定制冷功率≤1350W；</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★额定制热功率≤2050W；</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★循环风量≥900m</w:t>
            </w:r>
            <w:r>
              <w:rPr>
                <w:rFonts w:hint="eastAsia" w:ascii="宋体" w:hAnsi="宋体" w:eastAsia="宋体" w:cs="宋体"/>
                <w:i w:val="0"/>
                <w:iCs w:val="0"/>
                <w:color w:val="000000"/>
                <w:sz w:val="24"/>
                <w:szCs w:val="24"/>
                <w:highlight w:val="none"/>
                <w:u w:val="none"/>
                <w:vertAlign w:val="superscript"/>
                <w:lang w:val="en-US" w:eastAsia="zh-CN"/>
              </w:rPr>
              <w:t>3</w:t>
            </w:r>
            <w:r>
              <w:rPr>
                <w:rFonts w:hint="eastAsia" w:ascii="宋体" w:hAnsi="宋体" w:eastAsia="宋体" w:cs="宋体"/>
                <w:i w:val="0"/>
                <w:iCs w:val="0"/>
                <w:color w:val="000000"/>
                <w:sz w:val="24"/>
                <w:szCs w:val="24"/>
                <w:highlight w:val="none"/>
                <w:u w:val="none"/>
                <w:lang w:val="en-US" w:eastAsia="zh-CN"/>
              </w:rPr>
              <w:t>/h；</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★内机噪音（最高风档）≤44dB(A)；</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外机噪音（最高风档）≤54dB(A)；</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电辅</w:t>
            </w:r>
            <w:r>
              <w:rPr>
                <w:rFonts w:hint="eastAsia" w:ascii="宋体" w:hAnsi="宋体" w:eastAsia="宋体" w:cs="宋体"/>
                <w:i w:val="0"/>
                <w:color w:val="000000"/>
                <w:kern w:val="0"/>
                <w:sz w:val="24"/>
                <w:szCs w:val="24"/>
                <w:highlight w:val="none"/>
                <w:u w:val="none"/>
                <w:lang w:val="en-US" w:eastAsia="zh-CN" w:bidi="ar"/>
              </w:rPr>
              <w:t>热≥1200W。</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6台</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z w:val="24"/>
                <w:szCs w:val="24"/>
                <w:highlight w:val="none"/>
              </w:rPr>
              <w:t>3匹壁挂式空调</w:t>
            </w:r>
          </w:p>
        </w:tc>
        <w:tc>
          <w:tcPr>
            <w:tcW w:w="5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iCs w:val="0"/>
                <w:color w:val="000000"/>
                <w:sz w:val="24"/>
                <w:szCs w:val="24"/>
                <w:highlight w:val="none"/>
                <w:u w:val="none"/>
                <w:lang w:val="en-US" w:eastAsia="zh-CN"/>
              </w:rPr>
              <w:t>能效等级1级，冷暖变频；</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能源消耗效率APF≥4.4；</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额定制冷量≥7300</w:t>
            </w:r>
            <w:r>
              <w:rPr>
                <w:rFonts w:hint="eastAsia" w:ascii="宋体" w:hAnsi="宋体" w:eastAsia="宋体" w:cs="宋体"/>
                <w:i w:val="0"/>
                <w:iCs w:val="0"/>
                <w:color w:val="000000"/>
                <w:sz w:val="24"/>
                <w:szCs w:val="24"/>
                <w:highlight w:val="none"/>
                <w:u w:val="none"/>
                <w:lang w:val="en-US" w:eastAsia="zh-CN"/>
              </w:rPr>
              <w:t>W</w:t>
            </w:r>
            <w:r>
              <w:rPr>
                <w:rFonts w:hint="eastAsia" w:ascii="宋体" w:hAnsi="宋体" w:eastAsia="宋体" w:cs="宋体"/>
                <w:i w:val="0"/>
                <w:color w:val="000000"/>
                <w:kern w:val="0"/>
                <w:sz w:val="24"/>
                <w:szCs w:val="24"/>
                <w:highlight w:val="none"/>
                <w:u w:val="none"/>
                <w:lang w:val="en-US" w:eastAsia="zh-CN" w:bidi="ar"/>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额定制热量≥9700W；</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额定制冷功率≤1960W；</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额定制热功率≤2950W；</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循环风量≥1350</w:t>
            </w:r>
            <w:r>
              <w:rPr>
                <w:rFonts w:hint="eastAsia" w:ascii="宋体" w:hAnsi="宋体" w:eastAsia="宋体" w:cs="宋体"/>
                <w:sz w:val="24"/>
                <w:szCs w:val="24"/>
                <w:highlight w:val="none"/>
                <w:lang w:val="en-US" w:eastAsia="zh-CN"/>
              </w:rPr>
              <w:t>m</w:t>
            </w:r>
            <w:r>
              <w:rPr>
                <w:rFonts w:hint="eastAsia" w:ascii="宋体" w:hAnsi="宋体" w:eastAsia="宋体" w:cs="宋体"/>
                <w:sz w:val="24"/>
                <w:szCs w:val="24"/>
                <w:highlight w:val="none"/>
                <w:vertAlign w:val="superscript"/>
                <w:lang w:val="en-US" w:eastAsia="zh-CN"/>
              </w:rPr>
              <w:t>3</w:t>
            </w:r>
            <w:r>
              <w:rPr>
                <w:rFonts w:hint="eastAsia" w:ascii="宋体" w:hAnsi="宋体" w:eastAsia="宋体" w:cs="宋体"/>
                <w:i w:val="0"/>
                <w:color w:val="000000"/>
                <w:kern w:val="0"/>
                <w:sz w:val="24"/>
                <w:szCs w:val="24"/>
                <w:highlight w:val="none"/>
                <w:u w:val="none"/>
                <w:lang w:val="en-US" w:eastAsia="zh-CN" w:bidi="ar"/>
              </w:rPr>
              <w:t>/h；</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内机噪音（最高风档）≤47dB(A)；</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外机噪音（最高风档）≤57dB(A)；</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电辅热≥1200W。</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61台</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rPr>
            </w:pPr>
            <w:r>
              <w:rPr>
                <w:rFonts w:ascii="宋体" w:hAnsi="宋体" w:eastAsia="宋体"/>
                <w:sz w:val="24"/>
                <w:szCs w:val="18"/>
                <w:highlight w:val="none"/>
              </w:rPr>
              <w:t>▲</w:t>
            </w:r>
            <w:r>
              <w:rPr>
                <w:rFonts w:hint="eastAsia" w:ascii="宋体" w:hAnsi="宋体" w:eastAsia="宋体" w:cs="宋体"/>
                <w:sz w:val="24"/>
                <w:szCs w:val="24"/>
                <w:highlight w:val="none"/>
              </w:rPr>
              <w:t>3匹柜式空调</w:t>
            </w:r>
          </w:p>
        </w:tc>
        <w:tc>
          <w:tcPr>
            <w:tcW w:w="5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iCs w:val="0"/>
                <w:color w:val="000000"/>
                <w:sz w:val="24"/>
                <w:szCs w:val="24"/>
                <w:highlight w:val="none"/>
                <w:u w:val="none"/>
                <w:lang w:val="en-US" w:eastAsia="zh-CN"/>
              </w:rPr>
              <w:t>能效等级1级，冷暖变频；</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能源消耗效率APF≥4.4；</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额定制冷量≥7300</w:t>
            </w:r>
            <w:r>
              <w:rPr>
                <w:rFonts w:hint="eastAsia" w:ascii="宋体" w:hAnsi="宋体" w:eastAsia="宋体" w:cs="宋体"/>
                <w:i w:val="0"/>
                <w:iCs w:val="0"/>
                <w:color w:val="000000"/>
                <w:sz w:val="24"/>
                <w:szCs w:val="24"/>
                <w:highlight w:val="none"/>
                <w:u w:val="none"/>
                <w:lang w:val="en-US" w:eastAsia="zh-CN"/>
              </w:rPr>
              <w:t>W</w:t>
            </w:r>
            <w:r>
              <w:rPr>
                <w:rFonts w:hint="eastAsia" w:ascii="宋体" w:hAnsi="宋体" w:eastAsia="宋体" w:cs="宋体"/>
                <w:i w:val="0"/>
                <w:color w:val="000000"/>
                <w:kern w:val="0"/>
                <w:sz w:val="24"/>
                <w:szCs w:val="24"/>
                <w:highlight w:val="none"/>
                <w:u w:val="none"/>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额定制热量≥9700W；</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额定制冷功率≤2100W；</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额定制热功率≤3150W；</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循环风量≥1400</w:t>
            </w:r>
            <w:r>
              <w:rPr>
                <w:rFonts w:hint="eastAsia" w:ascii="宋体" w:hAnsi="宋体" w:eastAsia="宋体" w:cs="宋体"/>
                <w:sz w:val="24"/>
                <w:szCs w:val="24"/>
                <w:highlight w:val="none"/>
                <w:lang w:val="en-US" w:eastAsia="zh-CN"/>
              </w:rPr>
              <w:t>m</w:t>
            </w:r>
            <w:r>
              <w:rPr>
                <w:rFonts w:hint="eastAsia" w:ascii="宋体" w:hAnsi="宋体" w:eastAsia="宋体" w:cs="宋体"/>
                <w:sz w:val="24"/>
                <w:szCs w:val="24"/>
                <w:highlight w:val="none"/>
                <w:vertAlign w:val="superscript"/>
                <w:lang w:val="en-US" w:eastAsia="zh-CN"/>
              </w:rPr>
              <w:t>3</w:t>
            </w:r>
            <w:r>
              <w:rPr>
                <w:rFonts w:hint="eastAsia" w:ascii="宋体" w:hAnsi="宋体" w:eastAsia="宋体" w:cs="宋体"/>
                <w:i w:val="0"/>
                <w:color w:val="000000"/>
                <w:kern w:val="0"/>
                <w:sz w:val="24"/>
                <w:szCs w:val="24"/>
                <w:highlight w:val="none"/>
                <w:u w:val="none"/>
                <w:lang w:val="en-US" w:eastAsia="zh-CN" w:bidi="ar"/>
              </w:rPr>
              <w:t>/h；</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内机噪音（最高风档）≤47dB(A)；</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外机噪音（最高风档）≤57dB(A)；</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36"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电辅热≥1800W。</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1015台</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2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b/>
                <w:bCs/>
                <w:color w:val="000000"/>
                <w:kern w:val="0"/>
                <w:sz w:val="24"/>
                <w:szCs w:val="24"/>
                <w:highlight w:val="none"/>
                <w:lang w:val="en-US" w:eastAsia="zh-CN"/>
              </w:rPr>
              <w:t>注：除上述货物外，还涉及漏电保护开关、</w:t>
            </w:r>
            <w:r>
              <w:rPr>
                <w:rFonts w:hint="eastAsia" w:ascii="宋体" w:hAnsi="宋体" w:eastAsia="宋体" w:cs="宋体"/>
                <w:b/>
                <w:bCs/>
                <w:color w:val="000000"/>
                <w:kern w:val="0"/>
                <w:sz w:val="24"/>
                <w:szCs w:val="24"/>
                <w:highlight w:val="none"/>
              </w:rPr>
              <w:t>铜管及加长部分、支架等辅材</w:t>
            </w:r>
            <w:r>
              <w:rPr>
                <w:rFonts w:hint="eastAsia" w:ascii="宋体" w:hAnsi="宋体" w:eastAsia="宋体" w:cs="宋体"/>
                <w:b/>
                <w:bCs/>
                <w:color w:val="000000"/>
                <w:kern w:val="0"/>
                <w:sz w:val="24"/>
                <w:szCs w:val="24"/>
                <w:highlight w:val="none"/>
                <w:lang w:val="en-US" w:eastAsia="zh-CN"/>
              </w:rPr>
              <w:t>以及开孔等内容</w:t>
            </w:r>
            <w:r>
              <w:rPr>
                <w:rFonts w:hint="eastAsia" w:ascii="宋体" w:hAnsi="宋体" w:eastAsia="宋体" w:cs="宋体"/>
                <w:b/>
                <w:bCs/>
                <w:i w:val="0"/>
                <w:iCs w:val="0"/>
                <w:color w:val="auto"/>
                <w:kern w:val="0"/>
                <w:sz w:val="24"/>
                <w:szCs w:val="24"/>
                <w:highlight w:val="none"/>
                <w:u w:val="none"/>
                <w:lang w:val="en-US" w:eastAsia="zh-CN" w:bidi="ar"/>
              </w:rPr>
              <w:t>，具体数量需根据项目实际情况确定，费用包含在报价中。</w:t>
            </w:r>
          </w:p>
        </w:tc>
      </w:tr>
    </w:tbl>
    <w:p>
      <w:pPr>
        <w:widowControl/>
        <w:spacing w:line="400" w:lineRule="exact"/>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rPr>
        <w:t>注：</w:t>
      </w:r>
      <w:r>
        <w:rPr>
          <w:rFonts w:hint="eastAsia" w:ascii="宋体" w:hAnsi="宋体" w:eastAsia="宋体" w:cs="宋体"/>
          <w:b/>
          <w:bCs/>
          <w:color w:val="000000"/>
          <w:kern w:val="0"/>
          <w:sz w:val="24"/>
          <w:szCs w:val="24"/>
          <w:highlight w:val="none"/>
          <w:lang w:val="en-US" w:eastAsia="zh-CN"/>
        </w:rPr>
        <w:t>1、</w:t>
      </w:r>
      <w:r>
        <w:rPr>
          <w:rFonts w:hint="eastAsia" w:ascii="宋体" w:hAnsi="宋体" w:eastAsia="宋体" w:cs="宋体"/>
          <w:b/>
          <w:bCs/>
          <w:color w:val="000000"/>
          <w:kern w:val="0"/>
          <w:sz w:val="24"/>
          <w:szCs w:val="24"/>
          <w:highlight w:val="none"/>
        </w:rPr>
        <w:t>空调安装时须将售后服务维修联系人及联系方式印成标签，张贴在空调上醒目位置</w:t>
      </w:r>
      <w:r>
        <w:rPr>
          <w:rFonts w:hint="eastAsia" w:ascii="宋体" w:hAnsi="宋体" w:eastAsia="宋体" w:cs="宋体"/>
          <w:b/>
          <w:bCs/>
          <w:color w:val="000000"/>
          <w:kern w:val="0"/>
          <w:sz w:val="24"/>
          <w:szCs w:val="24"/>
          <w:highlight w:val="none"/>
          <w:lang w:eastAsia="zh-CN"/>
        </w:rPr>
        <w:t>；</w:t>
      </w:r>
    </w:p>
    <w:p>
      <w:pPr>
        <w:widowControl/>
        <w:spacing w:line="400" w:lineRule="exact"/>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2、</w:t>
      </w:r>
      <w:r>
        <w:rPr>
          <w:rFonts w:hint="eastAsia" w:ascii="宋体" w:hAnsi="宋体" w:eastAsia="宋体" w:cs="宋体"/>
          <w:b/>
          <w:bCs/>
          <w:color w:val="000000"/>
          <w:kern w:val="0"/>
          <w:sz w:val="24"/>
          <w:szCs w:val="24"/>
          <w:highlight w:val="none"/>
        </w:rPr>
        <w:t>本项目货物需求中序号1“2匹壁挂式空调”、序号2“3匹壁挂式空调”、 序号3“3匹柜式空调”属于《节能产品政府采购品目清单》中政府强制采购的节能产品，投标文件中须提供以上所投产品的节能产品认证证书，否则按投标无效处理</w:t>
      </w:r>
      <w:r>
        <w:rPr>
          <w:rFonts w:hint="eastAsia" w:ascii="宋体" w:hAnsi="宋体" w:eastAsia="宋体" w:cs="宋体"/>
          <w:b/>
          <w:bCs/>
          <w:color w:val="000000"/>
          <w:kern w:val="0"/>
          <w:sz w:val="24"/>
          <w:szCs w:val="24"/>
          <w:highlight w:val="none"/>
          <w:lang w:eastAsia="zh-CN"/>
        </w:rPr>
        <w:t>；</w:t>
      </w:r>
    </w:p>
    <w:p>
      <w:pPr>
        <w:widowControl/>
        <w:spacing w:line="400" w:lineRule="exact"/>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3、</w:t>
      </w:r>
      <w:r>
        <w:rPr>
          <w:rFonts w:hint="eastAsia" w:ascii="宋体" w:hAnsi="宋体" w:eastAsia="宋体"/>
          <w:b/>
          <w:bCs/>
          <w:sz w:val="24"/>
          <w:szCs w:val="18"/>
          <w:highlight w:val="none"/>
          <w:lang w:val="en-US" w:eastAsia="zh-CN"/>
        </w:rPr>
        <w:t>本项目安装施工内容允许专业分包，中标人可将安装施工内容分包给具备相应资质的企业实施，本项目在安装及施工过程中发生的安全事故均由中标人承担一切责任。</w:t>
      </w:r>
    </w:p>
    <w:p>
      <w:pPr>
        <w:spacing w:line="360" w:lineRule="auto"/>
        <w:ind w:firstLine="437"/>
        <w:outlineLvl w:val="1"/>
        <w:rPr>
          <w:rFonts w:ascii="宋体" w:hAnsi="宋体" w:eastAsia="宋体"/>
          <w:b/>
          <w:bCs/>
          <w:sz w:val="24"/>
          <w:szCs w:val="18"/>
          <w:highlight w:val="none"/>
        </w:rPr>
      </w:pPr>
      <w:r>
        <w:rPr>
          <w:rFonts w:hint="eastAsia" w:ascii="宋体" w:hAnsi="宋体" w:eastAsia="宋体"/>
          <w:b/>
          <w:bCs/>
          <w:sz w:val="24"/>
          <w:szCs w:val="18"/>
          <w:highlight w:val="none"/>
        </w:rPr>
        <w:t>三、报价要求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highlight w:val="none"/>
          <w:shd w:val="clear" w:color="auto" w:fill="FFFFFF"/>
          <w:lang w:val="en-US" w:eastAsia="zh-CN"/>
        </w:rPr>
        <w:t>本项目采用总价报价，供应商报价不得高于最高限价，</w:t>
      </w:r>
      <w:r>
        <w:rPr>
          <w:rFonts w:hint="eastAsia" w:ascii="宋体" w:hAnsi="宋体" w:eastAsia="宋体" w:cs="宋体"/>
          <w:b/>
          <w:bCs/>
          <w:color w:val="auto"/>
          <w:sz w:val="24"/>
          <w:szCs w:val="24"/>
          <w:highlight w:val="none"/>
          <w:shd w:val="clear" w:color="auto" w:fill="FFFFFF"/>
          <w:lang w:val="en-US" w:eastAsia="zh-CN"/>
        </w:rPr>
        <w:t>否则按投标无效处理</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报价</w:t>
      </w:r>
      <w:r>
        <w:rPr>
          <w:rFonts w:hint="eastAsia" w:ascii="宋体" w:hAnsi="宋体" w:eastAsia="宋体" w:cs="宋体"/>
          <w:color w:val="auto"/>
          <w:sz w:val="24"/>
          <w:szCs w:val="24"/>
          <w:highlight w:val="none"/>
          <w:shd w:val="clear" w:color="auto" w:fill="FFFFFF"/>
          <w:lang w:val="en-US" w:eastAsia="zh-CN"/>
        </w:rPr>
        <w:t>包含完成本项目所有内容的费用，采购人后期不再追加任何费用，</w:t>
      </w:r>
      <w:r>
        <w:rPr>
          <w:rFonts w:hint="eastAsia" w:ascii="宋体" w:hAnsi="宋体" w:eastAsia="宋体" w:cs="宋体"/>
          <w:color w:val="auto"/>
          <w:kern w:val="0"/>
          <w:sz w:val="24"/>
          <w:szCs w:val="24"/>
          <w:highlight w:val="none"/>
          <w:lang w:val="en-US" w:eastAsia="zh-CN"/>
        </w:rPr>
        <w:t>供应商报价时应综合考虑报价风险。</w:t>
      </w:r>
    </w:p>
    <w:p>
      <w:pPr>
        <w:spacing w:line="360" w:lineRule="auto"/>
        <w:ind w:firstLine="437"/>
        <w:outlineLvl w:val="1"/>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四、验收要求</w:t>
      </w:r>
    </w:p>
    <w:p>
      <w:pPr>
        <w:keepNext w:val="0"/>
        <w:keepLines w:val="0"/>
        <w:pageBreakBefore w:val="0"/>
        <w:widowControl w:val="0"/>
        <w:kinsoku/>
        <w:wordWrap w:val="0"/>
        <w:overflowPunct/>
        <w:topLinePunct w:val="0"/>
        <w:autoSpaceDE/>
        <w:autoSpaceDN/>
        <w:bidi w:val="0"/>
        <w:adjustRightInd/>
        <w:snapToGrid/>
        <w:spacing w:line="336"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项目验收时</w:t>
      </w:r>
      <w:r>
        <w:rPr>
          <w:rFonts w:hint="eastAsia" w:ascii="宋体" w:hAnsi="宋体" w:eastAsia="宋体" w:cs="宋体"/>
          <w:color w:val="auto"/>
          <w:sz w:val="24"/>
          <w:szCs w:val="24"/>
          <w:highlight w:val="none"/>
          <w:lang w:val="en-US" w:eastAsia="zh-CN"/>
        </w:rPr>
        <w:t>，由采购人组织验收小组，验收小组应严格依照采购文件、采购合同及相关验收规范进行核对、验收，形成验收结论，并出具书面验收报告。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B345B"/>
    <w:multiLevelType w:val="singleLevel"/>
    <w:tmpl w:val="C6FB345B"/>
    <w:lvl w:ilvl="0" w:tentative="0">
      <w:start w:val="1"/>
      <w:numFmt w:val="decimal"/>
      <w:lvlText w:val="%1."/>
      <w:lvlJc w:val="left"/>
      <w:pPr>
        <w:ind w:left="425" w:hanging="425"/>
      </w:pPr>
      <w:rPr>
        <w:rFonts w:hint="default"/>
      </w:rPr>
    </w:lvl>
  </w:abstractNum>
  <w:abstractNum w:abstractNumId="1">
    <w:nsid w:val="DE64CAF6"/>
    <w:multiLevelType w:val="singleLevel"/>
    <w:tmpl w:val="DE64CAF6"/>
    <w:lvl w:ilvl="0" w:tentative="0">
      <w:start w:val="1"/>
      <w:numFmt w:val="decimal"/>
      <w:lvlText w:val="%1."/>
      <w:lvlJc w:val="left"/>
      <w:pPr>
        <w:ind w:left="425" w:hanging="425"/>
      </w:pPr>
      <w:rPr>
        <w:rFonts w:hint="default"/>
      </w:rPr>
    </w:lvl>
  </w:abstractNum>
  <w:abstractNum w:abstractNumId="2">
    <w:nsid w:val="053186A9"/>
    <w:multiLevelType w:val="singleLevel"/>
    <w:tmpl w:val="053186A9"/>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434B3704"/>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4EB7761"/>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4B3704"/>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Closing"/>
    <w:basedOn w:val="1"/>
    <w:qFormat/>
    <w:uiPriority w:val="0"/>
    <w:pPr>
      <w:ind w:left="100" w:leftChars="2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Body Text Indent"/>
    <w:basedOn w:val="1"/>
    <w:unhideWhenUsed/>
    <w:qFormat/>
    <w:uiPriority w:val="0"/>
    <w:pPr>
      <w:spacing w:after="120"/>
      <w:ind w:left="420" w:leftChars="200"/>
    </w:pPr>
    <w:rPr>
      <w:rFonts w:asciiTheme="minorHAnsi" w:hAnsiTheme="minorHAnsi"/>
      <w:kern w:val="2"/>
      <w:sz w:val="21"/>
      <w:szCs w:val="22"/>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qFormat/>
    <w:uiPriority w:val="0"/>
    <w:pPr>
      <w:ind w:left="0" w:leftChars="0" w:firstLine="210"/>
    </w:pPr>
  </w:style>
  <w:style w:type="paragraph" w:customStyle="1" w:styleId="9">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1">
    <w:name w:val="Table Text"/>
    <w:basedOn w:val="1"/>
    <w:autoRedefine/>
    <w:semiHidden/>
    <w:qFormat/>
    <w:uiPriority w:val="0"/>
    <w:rPr>
      <w:rFonts w:ascii="宋体" w:hAnsi="宋体" w:cs="宋体"/>
      <w:sz w:val="24"/>
      <w:szCs w:val="24"/>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2025-06-04T07:56:00Z</dcterms:created>
  <dc:creator>丁吉</dc:creator>
  <cp:lastModifiedBy>丁吉</cp:lastModifiedBy>
  <dcterms:modified xsi:type="dcterms:W3CDTF">2025-06-04T07:57:38Z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F2CA54BE86DE44EB9DC16BA6A27EB624_11</vt:lpwstr>
  </property>
</Properties>
</file>