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6E097" w14:textId="77777777" w:rsidR="007C7C1B" w:rsidRDefault="007C7C1B" w:rsidP="00295378">
      <w:pPr>
        <w:rPr>
          <w:rFonts w:asciiTheme="majorEastAsia" w:eastAsiaTheme="majorEastAsia" w:hAnsiTheme="majorEastAsia" w:cstheme="majorEastAsia"/>
          <w:b/>
          <w:bCs/>
          <w:sz w:val="52"/>
          <w:szCs w:val="52"/>
        </w:rPr>
      </w:pPr>
    </w:p>
    <w:p w14:paraId="337CBABD" w14:textId="6822905B" w:rsidR="007C7C1B" w:rsidRPr="00AB3CC2" w:rsidRDefault="000A1D85">
      <w:pPr>
        <w:jc w:val="center"/>
        <w:rPr>
          <w:rFonts w:asciiTheme="majorEastAsia" w:eastAsiaTheme="majorEastAsia" w:hAnsiTheme="majorEastAsia" w:cstheme="majorEastAsia"/>
          <w:b/>
          <w:bCs/>
          <w:sz w:val="48"/>
          <w:szCs w:val="48"/>
        </w:rPr>
      </w:pPr>
      <w:r w:rsidRPr="00AB3CC2">
        <w:rPr>
          <w:rFonts w:asciiTheme="majorEastAsia" w:eastAsiaTheme="majorEastAsia" w:hAnsiTheme="majorEastAsia" w:cstheme="majorEastAsia" w:hint="eastAsia"/>
          <w:b/>
          <w:bCs/>
          <w:sz w:val="48"/>
          <w:szCs w:val="48"/>
        </w:rPr>
        <w:t>中标</w:t>
      </w:r>
      <w:r w:rsidR="00BA69C5" w:rsidRPr="00AB3CC2">
        <w:rPr>
          <w:rFonts w:asciiTheme="majorEastAsia" w:eastAsiaTheme="majorEastAsia" w:hAnsiTheme="majorEastAsia" w:cstheme="majorEastAsia" w:hint="eastAsia"/>
          <w:b/>
          <w:bCs/>
          <w:sz w:val="48"/>
          <w:szCs w:val="48"/>
        </w:rPr>
        <w:t>履约操作手册</w:t>
      </w:r>
    </w:p>
    <w:p w14:paraId="5314C05F" w14:textId="77777777" w:rsidR="007C7C1B" w:rsidRDefault="007C7C1B"/>
    <w:p w14:paraId="5E24E2F0" w14:textId="77777777" w:rsidR="007C7C1B" w:rsidRDefault="007C7C1B"/>
    <w:p w14:paraId="4822F6A4" w14:textId="77777777" w:rsidR="007C7C1B" w:rsidRDefault="007C7C1B"/>
    <w:p w14:paraId="005CC92C" w14:textId="77777777" w:rsidR="007C7C1B" w:rsidRDefault="007C7C1B"/>
    <w:p w14:paraId="029E5D6D" w14:textId="77777777" w:rsidR="007C7C1B" w:rsidRDefault="007C7C1B"/>
    <w:p w14:paraId="1072DA2C" w14:textId="77777777" w:rsidR="007C7C1B" w:rsidRDefault="007C7C1B"/>
    <w:p w14:paraId="212874FC" w14:textId="77777777" w:rsidR="007C7C1B" w:rsidRDefault="007C7C1B"/>
    <w:p w14:paraId="281CA52D" w14:textId="77777777" w:rsidR="007C7C1B" w:rsidRDefault="007C7C1B"/>
    <w:p w14:paraId="6DF98553" w14:textId="77777777" w:rsidR="007C7C1B" w:rsidRDefault="007C7C1B"/>
    <w:p w14:paraId="187CBEC6" w14:textId="77777777" w:rsidR="007C7C1B" w:rsidRDefault="007C7C1B"/>
    <w:p w14:paraId="04AF664F" w14:textId="77777777" w:rsidR="007C7C1B" w:rsidRDefault="007C7C1B"/>
    <w:p w14:paraId="57F496E6" w14:textId="77777777" w:rsidR="007C7C1B" w:rsidRDefault="007C7C1B"/>
    <w:p w14:paraId="5D4DEA37" w14:textId="77777777" w:rsidR="007C7C1B" w:rsidRDefault="007C7C1B"/>
    <w:p w14:paraId="111F3911" w14:textId="77777777" w:rsidR="007C7C1B" w:rsidRDefault="007C7C1B"/>
    <w:p w14:paraId="75DD0907" w14:textId="77777777" w:rsidR="007C7C1B" w:rsidRDefault="007C7C1B"/>
    <w:p w14:paraId="3BB0592A" w14:textId="77777777" w:rsidR="007C7C1B" w:rsidRDefault="007C7C1B"/>
    <w:p w14:paraId="77597167" w14:textId="77777777" w:rsidR="007C7C1B" w:rsidRDefault="007C7C1B"/>
    <w:p w14:paraId="3D6071C2" w14:textId="77777777" w:rsidR="007C7C1B" w:rsidRDefault="007C7C1B"/>
    <w:p w14:paraId="37F8E456" w14:textId="77777777" w:rsidR="007C7C1B" w:rsidRDefault="007C7C1B"/>
    <w:p w14:paraId="625C8E4F" w14:textId="77777777" w:rsidR="007C7C1B" w:rsidRDefault="007C7C1B"/>
    <w:p w14:paraId="13CC4917" w14:textId="77777777" w:rsidR="007C7C1B" w:rsidRDefault="007C7C1B"/>
    <w:p w14:paraId="1F1CA969" w14:textId="77777777" w:rsidR="007C7C1B" w:rsidRDefault="007C7C1B"/>
    <w:p w14:paraId="299BE182" w14:textId="77777777" w:rsidR="007C7C1B" w:rsidRDefault="007C7C1B"/>
    <w:p w14:paraId="5C271330" w14:textId="77777777" w:rsidR="007C7C1B" w:rsidRDefault="007C7C1B"/>
    <w:p w14:paraId="621805E8" w14:textId="77777777" w:rsidR="007C7C1B" w:rsidRDefault="007C7C1B"/>
    <w:p w14:paraId="4EA77D95" w14:textId="77777777" w:rsidR="007C7C1B" w:rsidRDefault="007C7C1B"/>
    <w:p w14:paraId="01C4020E" w14:textId="77777777" w:rsidR="00EF0B70" w:rsidRDefault="00EF0B70">
      <w:pPr>
        <w:jc w:val="center"/>
        <w:rPr>
          <w:rFonts w:asciiTheme="majorEastAsia" w:eastAsiaTheme="majorEastAsia" w:hAnsiTheme="majorEastAsia" w:cs="仿宋"/>
          <w:b/>
          <w:bCs/>
          <w:sz w:val="32"/>
          <w:szCs w:val="32"/>
        </w:rPr>
      </w:pPr>
    </w:p>
    <w:p w14:paraId="37F93630" w14:textId="77777777" w:rsidR="00EF0B70" w:rsidRDefault="00EF0B70">
      <w:pPr>
        <w:jc w:val="center"/>
        <w:rPr>
          <w:rFonts w:asciiTheme="majorEastAsia" w:eastAsiaTheme="majorEastAsia" w:hAnsiTheme="majorEastAsia" w:cs="仿宋"/>
          <w:b/>
          <w:bCs/>
          <w:sz w:val="32"/>
          <w:szCs w:val="32"/>
        </w:rPr>
      </w:pPr>
    </w:p>
    <w:p w14:paraId="203B66B4" w14:textId="77777777" w:rsidR="002B2C17" w:rsidRDefault="002B2C17">
      <w:pPr>
        <w:jc w:val="center"/>
        <w:rPr>
          <w:rFonts w:asciiTheme="majorEastAsia" w:eastAsiaTheme="majorEastAsia" w:hAnsiTheme="majorEastAsia" w:cs="仿宋"/>
          <w:b/>
          <w:bCs/>
          <w:sz w:val="32"/>
          <w:szCs w:val="32"/>
        </w:rPr>
      </w:pPr>
    </w:p>
    <w:p w14:paraId="0A8990FA" w14:textId="27526D64" w:rsidR="007C7C1B" w:rsidRPr="00AB3CC2" w:rsidRDefault="00BA69C5">
      <w:pPr>
        <w:jc w:val="center"/>
        <w:rPr>
          <w:rFonts w:asciiTheme="majorEastAsia" w:eastAsiaTheme="majorEastAsia" w:hAnsiTheme="majorEastAsia" w:cs="仿宋"/>
          <w:b/>
          <w:bCs/>
          <w:sz w:val="32"/>
          <w:szCs w:val="32"/>
        </w:rPr>
      </w:pPr>
      <w:r w:rsidRPr="00AB3CC2">
        <w:rPr>
          <w:rFonts w:asciiTheme="majorEastAsia" w:eastAsiaTheme="majorEastAsia" w:hAnsiTheme="majorEastAsia" w:cs="仿宋" w:hint="eastAsia"/>
          <w:b/>
          <w:bCs/>
          <w:sz w:val="32"/>
          <w:szCs w:val="32"/>
        </w:rPr>
        <w:t>202</w:t>
      </w:r>
      <w:r w:rsidRPr="00AB3CC2">
        <w:rPr>
          <w:rFonts w:asciiTheme="majorEastAsia" w:eastAsiaTheme="majorEastAsia" w:hAnsiTheme="majorEastAsia" w:cs="仿宋"/>
          <w:b/>
          <w:bCs/>
          <w:sz w:val="32"/>
          <w:szCs w:val="32"/>
        </w:rPr>
        <w:t>2</w:t>
      </w:r>
      <w:r w:rsidRPr="00AB3CC2">
        <w:rPr>
          <w:rFonts w:asciiTheme="majorEastAsia" w:eastAsiaTheme="majorEastAsia" w:hAnsiTheme="majorEastAsia" w:cs="仿宋" w:hint="eastAsia"/>
          <w:b/>
          <w:bCs/>
          <w:sz w:val="32"/>
          <w:szCs w:val="32"/>
        </w:rPr>
        <w:t>年</w:t>
      </w:r>
      <w:r w:rsidR="00AC1A32" w:rsidRPr="00AB3CC2">
        <w:rPr>
          <w:rFonts w:asciiTheme="majorEastAsia" w:eastAsiaTheme="majorEastAsia" w:hAnsiTheme="majorEastAsia" w:cs="仿宋" w:hint="eastAsia"/>
          <w:b/>
          <w:bCs/>
          <w:sz w:val="32"/>
          <w:szCs w:val="32"/>
        </w:rPr>
        <w:t>5</w:t>
      </w:r>
      <w:r w:rsidRPr="00AB3CC2">
        <w:rPr>
          <w:rFonts w:asciiTheme="majorEastAsia" w:eastAsiaTheme="majorEastAsia" w:hAnsiTheme="majorEastAsia" w:cs="仿宋" w:hint="eastAsia"/>
          <w:b/>
          <w:bCs/>
          <w:sz w:val="32"/>
          <w:szCs w:val="32"/>
        </w:rPr>
        <w:t>月</w:t>
      </w:r>
    </w:p>
    <w:p w14:paraId="5A8B841C" w14:textId="68DC82E7" w:rsidR="007C7C1B" w:rsidRDefault="007C7C1B">
      <w:pPr>
        <w:jc w:val="center"/>
        <w:rPr>
          <w:rFonts w:ascii="仿宋" w:eastAsia="仿宋" w:hAnsi="仿宋" w:cs="仿宋"/>
          <w:b/>
          <w:bCs/>
          <w:sz w:val="44"/>
          <w:szCs w:val="44"/>
        </w:rPr>
      </w:pPr>
    </w:p>
    <w:p w14:paraId="6E96CB4E" w14:textId="2A02650D" w:rsidR="00295378" w:rsidRDefault="00295378">
      <w:pPr>
        <w:jc w:val="center"/>
        <w:rPr>
          <w:rFonts w:ascii="仿宋" w:eastAsia="仿宋" w:hAnsi="仿宋" w:cs="仿宋"/>
          <w:b/>
          <w:bCs/>
          <w:sz w:val="44"/>
          <w:szCs w:val="44"/>
        </w:rPr>
      </w:pPr>
    </w:p>
    <w:p w14:paraId="4EE26683" w14:textId="77777777" w:rsidR="00245448" w:rsidRDefault="00245448" w:rsidP="00295378">
      <w:pPr>
        <w:rPr>
          <w:rFonts w:ascii="仿宋" w:eastAsia="仿宋" w:hAnsi="仿宋" w:cs="仿宋" w:hint="eastAsia"/>
          <w:b/>
          <w:bCs/>
          <w:sz w:val="32"/>
          <w:szCs w:val="32"/>
        </w:rPr>
      </w:pPr>
    </w:p>
    <w:sdt>
      <w:sdtPr>
        <w:rPr>
          <w:rFonts w:ascii="仿宋" w:eastAsia="仿宋" w:hAnsi="仿宋" w:cs="仿宋" w:hint="eastAsia"/>
          <w:b/>
          <w:bCs/>
          <w:sz w:val="32"/>
          <w:szCs w:val="32"/>
        </w:rPr>
        <w:id w:val="147471850"/>
        <w:docPartObj>
          <w:docPartGallery w:val="Table of Contents"/>
          <w:docPartUnique/>
        </w:docPartObj>
      </w:sdtPr>
      <w:sdtEndPr>
        <w:rPr>
          <w:sz w:val="21"/>
          <w:szCs w:val="44"/>
        </w:rPr>
      </w:sdtEndPr>
      <w:sdtContent>
        <w:p w14:paraId="0F5DDE3A" w14:textId="77777777" w:rsidR="007C7C1B" w:rsidRDefault="00BA69C5">
          <w:pPr>
            <w:jc w:val="center"/>
            <w:rPr>
              <w:rFonts w:ascii="仿宋" w:eastAsia="仿宋" w:hAnsi="仿宋" w:cs="仿宋"/>
              <w:b/>
              <w:bCs/>
              <w:sz w:val="32"/>
              <w:szCs w:val="32"/>
            </w:rPr>
          </w:pPr>
          <w:r>
            <w:rPr>
              <w:rFonts w:ascii="仿宋" w:eastAsia="仿宋" w:hAnsi="仿宋" w:cs="仿宋" w:hint="eastAsia"/>
              <w:b/>
              <w:bCs/>
              <w:sz w:val="32"/>
              <w:szCs w:val="32"/>
            </w:rPr>
            <w:t>目录</w:t>
          </w:r>
        </w:p>
        <w:p w14:paraId="7EA09CF4" w14:textId="55ADFE74" w:rsidR="00E23740" w:rsidRDefault="00BA69C5">
          <w:pPr>
            <w:pStyle w:val="TOC2"/>
            <w:tabs>
              <w:tab w:val="right" w:leader="dot" w:pos="8296"/>
            </w:tabs>
            <w:rPr>
              <w:rFonts w:cstheme="minorBidi"/>
              <w:noProof/>
              <w:kern w:val="2"/>
              <w:sz w:val="21"/>
            </w:rPr>
          </w:pPr>
          <w:r>
            <w:rPr>
              <w:rFonts w:ascii="仿宋" w:eastAsia="仿宋" w:hAnsi="仿宋" w:cs="仿宋" w:hint="eastAsia"/>
              <w:b/>
              <w:bCs/>
              <w:sz w:val="32"/>
              <w:szCs w:val="32"/>
            </w:rPr>
            <w:fldChar w:fldCharType="begin"/>
          </w:r>
          <w:r>
            <w:rPr>
              <w:rFonts w:ascii="仿宋" w:eastAsia="仿宋" w:hAnsi="仿宋" w:cs="仿宋" w:hint="eastAsia"/>
              <w:b/>
              <w:bCs/>
              <w:sz w:val="32"/>
              <w:szCs w:val="32"/>
            </w:rPr>
            <w:instrText xml:space="preserve">TOC \o "1-2" \h \u </w:instrText>
          </w:r>
          <w:r>
            <w:rPr>
              <w:rFonts w:ascii="仿宋" w:eastAsia="仿宋" w:hAnsi="仿宋" w:cs="仿宋" w:hint="eastAsia"/>
              <w:b/>
              <w:bCs/>
              <w:sz w:val="32"/>
              <w:szCs w:val="32"/>
            </w:rPr>
            <w:fldChar w:fldCharType="separate"/>
          </w:r>
          <w:hyperlink w:anchor="_Toc103269150" w:history="1">
            <w:r w:rsidR="00E23740" w:rsidRPr="0049444C">
              <w:rPr>
                <w:rStyle w:val="a7"/>
                <w:noProof/>
              </w:rPr>
              <w:t>一、</w:t>
            </w:r>
            <w:r w:rsidR="00E23740" w:rsidRPr="0049444C">
              <w:rPr>
                <w:rStyle w:val="a7"/>
                <w:noProof/>
              </w:rPr>
              <w:t xml:space="preserve"> </w:t>
            </w:r>
            <w:r w:rsidR="00E23740" w:rsidRPr="0049444C">
              <w:rPr>
                <w:rStyle w:val="a7"/>
                <w:noProof/>
              </w:rPr>
              <w:t>系统登录</w:t>
            </w:r>
            <w:r w:rsidR="00E23740">
              <w:rPr>
                <w:noProof/>
              </w:rPr>
              <w:tab/>
            </w:r>
            <w:r w:rsidR="00E23740">
              <w:rPr>
                <w:noProof/>
              </w:rPr>
              <w:fldChar w:fldCharType="begin"/>
            </w:r>
            <w:r w:rsidR="00E23740">
              <w:rPr>
                <w:noProof/>
              </w:rPr>
              <w:instrText xml:space="preserve"> PAGEREF _Toc103269150 \h </w:instrText>
            </w:r>
            <w:r w:rsidR="00E23740">
              <w:rPr>
                <w:noProof/>
              </w:rPr>
            </w:r>
            <w:r w:rsidR="00E23740">
              <w:rPr>
                <w:noProof/>
              </w:rPr>
              <w:fldChar w:fldCharType="separate"/>
            </w:r>
            <w:r w:rsidR="00E23740">
              <w:rPr>
                <w:noProof/>
              </w:rPr>
              <w:t>3</w:t>
            </w:r>
            <w:r w:rsidR="00E23740">
              <w:rPr>
                <w:noProof/>
              </w:rPr>
              <w:fldChar w:fldCharType="end"/>
            </w:r>
          </w:hyperlink>
        </w:p>
        <w:p w14:paraId="72B249BA" w14:textId="122C715A" w:rsidR="00E23740" w:rsidRDefault="00B5616F">
          <w:pPr>
            <w:pStyle w:val="TOC2"/>
            <w:tabs>
              <w:tab w:val="right" w:leader="dot" w:pos="8296"/>
            </w:tabs>
            <w:rPr>
              <w:rFonts w:cstheme="minorBidi"/>
              <w:noProof/>
              <w:kern w:val="2"/>
              <w:sz w:val="21"/>
            </w:rPr>
          </w:pPr>
          <w:hyperlink w:anchor="_Toc103269151" w:history="1">
            <w:r w:rsidR="00E23740" w:rsidRPr="0049444C">
              <w:rPr>
                <w:rStyle w:val="a7"/>
                <w:noProof/>
              </w:rPr>
              <w:t>二、</w:t>
            </w:r>
            <w:r w:rsidR="00E23740" w:rsidRPr="0049444C">
              <w:rPr>
                <w:rStyle w:val="a7"/>
                <w:noProof/>
              </w:rPr>
              <w:t xml:space="preserve"> </w:t>
            </w:r>
            <w:r w:rsidR="00E23740" w:rsidRPr="0049444C">
              <w:rPr>
                <w:rStyle w:val="a7"/>
                <w:noProof/>
              </w:rPr>
              <w:t>填写中标履约信息</w:t>
            </w:r>
            <w:r w:rsidR="00E23740">
              <w:rPr>
                <w:noProof/>
              </w:rPr>
              <w:tab/>
            </w:r>
            <w:r w:rsidR="00E23740">
              <w:rPr>
                <w:noProof/>
              </w:rPr>
              <w:fldChar w:fldCharType="begin"/>
            </w:r>
            <w:r w:rsidR="00E23740">
              <w:rPr>
                <w:noProof/>
              </w:rPr>
              <w:instrText xml:space="preserve"> PAGEREF _Toc103269151 \h </w:instrText>
            </w:r>
            <w:r w:rsidR="00E23740">
              <w:rPr>
                <w:noProof/>
              </w:rPr>
            </w:r>
            <w:r w:rsidR="00E23740">
              <w:rPr>
                <w:noProof/>
              </w:rPr>
              <w:fldChar w:fldCharType="separate"/>
            </w:r>
            <w:r w:rsidR="00E23740">
              <w:rPr>
                <w:noProof/>
              </w:rPr>
              <w:t>5</w:t>
            </w:r>
            <w:r w:rsidR="00E23740">
              <w:rPr>
                <w:noProof/>
              </w:rPr>
              <w:fldChar w:fldCharType="end"/>
            </w:r>
          </w:hyperlink>
        </w:p>
        <w:p w14:paraId="3CC365F9" w14:textId="4947285E" w:rsidR="00E23740" w:rsidRDefault="00B5616F">
          <w:pPr>
            <w:pStyle w:val="TOC2"/>
            <w:tabs>
              <w:tab w:val="right" w:leader="dot" w:pos="8296"/>
            </w:tabs>
            <w:rPr>
              <w:rFonts w:cstheme="minorBidi"/>
              <w:noProof/>
              <w:kern w:val="2"/>
              <w:sz w:val="21"/>
            </w:rPr>
          </w:pPr>
          <w:hyperlink w:anchor="_Toc103269152" w:history="1">
            <w:r w:rsidR="00E23740" w:rsidRPr="0049444C">
              <w:rPr>
                <w:rStyle w:val="a7"/>
                <w:noProof/>
              </w:rPr>
              <w:t>三、</w:t>
            </w:r>
            <w:r w:rsidR="00E23740" w:rsidRPr="0049444C">
              <w:rPr>
                <w:rStyle w:val="a7"/>
                <w:noProof/>
              </w:rPr>
              <w:t xml:space="preserve"> </w:t>
            </w:r>
            <w:r w:rsidR="00E23740" w:rsidRPr="0049444C">
              <w:rPr>
                <w:rStyle w:val="a7"/>
                <w:noProof/>
              </w:rPr>
              <w:t>上传附件</w:t>
            </w:r>
            <w:r w:rsidR="00E23740">
              <w:rPr>
                <w:noProof/>
              </w:rPr>
              <w:tab/>
            </w:r>
            <w:r w:rsidR="00E23740">
              <w:rPr>
                <w:noProof/>
              </w:rPr>
              <w:fldChar w:fldCharType="begin"/>
            </w:r>
            <w:r w:rsidR="00E23740">
              <w:rPr>
                <w:noProof/>
              </w:rPr>
              <w:instrText xml:space="preserve"> PAGEREF _Toc103269152 \h </w:instrText>
            </w:r>
            <w:r w:rsidR="00E23740">
              <w:rPr>
                <w:noProof/>
              </w:rPr>
            </w:r>
            <w:r w:rsidR="00E23740">
              <w:rPr>
                <w:noProof/>
              </w:rPr>
              <w:fldChar w:fldCharType="separate"/>
            </w:r>
            <w:r w:rsidR="00E23740">
              <w:rPr>
                <w:noProof/>
              </w:rPr>
              <w:t>5</w:t>
            </w:r>
            <w:r w:rsidR="00E23740">
              <w:rPr>
                <w:noProof/>
              </w:rPr>
              <w:fldChar w:fldCharType="end"/>
            </w:r>
          </w:hyperlink>
        </w:p>
        <w:p w14:paraId="6BEA0DE6" w14:textId="2F2BCF9C" w:rsidR="007C7C1B" w:rsidRDefault="00BA69C5">
          <w:pPr>
            <w:rPr>
              <w:rFonts w:ascii="仿宋" w:eastAsia="仿宋" w:hAnsi="仿宋" w:cs="仿宋"/>
              <w:b/>
              <w:bCs/>
              <w:sz w:val="44"/>
              <w:szCs w:val="44"/>
            </w:rPr>
          </w:pPr>
          <w:r>
            <w:rPr>
              <w:rFonts w:ascii="仿宋" w:eastAsia="仿宋" w:hAnsi="仿宋" w:cs="仿宋" w:hint="eastAsia"/>
              <w:bCs/>
              <w:szCs w:val="32"/>
            </w:rPr>
            <w:fldChar w:fldCharType="end"/>
          </w:r>
        </w:p>
      </w:sdtContent>
    </w:sdt>
    <w:p w14:paraId="0D242692" w14:textId="77777777" w:rsidR="007C7C1B" w:rsidRDefault="007C7C1B"/>
    <w:p w14:paraId="3EE865D0" w14:textId="77777777" w:rsidR="007C7C1B" w:rsidRDefault="007C7C1B"/>
    <w:p w14:paraId="7496ADEF" w14:textId="77777777" w:rsidR="007C7C1B" w:rsidRDefault="007C7C1B"/>
    <w:p w14:paraId="539B8DB4" w14:textId="77777777" w:rsidR="007C7C1B" w:rsidRDefault="007C7C1B"/>
    <w:p w14:paraId="1198112E" w14:textId="77777777" w:rsidR="007C7C1B" w:rsidRDefault="007C7C1B"/>
    <w:p w14:paraId="11D7BC93" w14:textId="77777777" w:rsidR="007C7C1B" w:rsidRDefault="007C7C1B"/>
    <w:p w14:paraId="1C6A02FC" w14:textId="77777777" w:rsidR="007C7C1B" w:rsidRDefault="007C7C1B"/>
    <w:p w14:paraId="2A013E23" w14:textId="77777777" w:rsidR="007C7C1B" w:rsidRDefault="007C7C1B"/>
    <w:p w14:paraId="0CB98E39" w14:textId="77777777" w:rsidR="007C7C1B" w:rsidRDefault="007C7C1B"/>
    <w:p w14:paraId="4591DB73" w14:textId="77777777" w:rsidR="007C7C1B" w:rsidRDefault="007C7C1B"/>
    <w:p w14:paraId="079CB435" w14:textId="77777777" w:rsidR="007C7C1B" w:rsidRDefault="007C7C1B"/>
    <w:p w14:paraId="21B9F82C" w14:textId="77777777" w:rsidR="007C7C1B" w:rsidRDefault="007C7C1B"/>
    <w:p w14:paraId="76727C2F" w14:textId="77777777" w:rsidR="007C7C1B" w:rsidRDefault="007C7C1B"/>
    <w:p w14:paraId="21130CDD" w14:textId="77777777" w:rsidR="007C7C1B" w:rsidRDefault="007C7C1B"/>
    <w:p w14:paraId="72E14270" w14:textId="77777777" w:rsidR="007C7C1B" w:rsidRDefault="007C7C1B"/>
    <w:p w14:paraId="46BEBFD1" w14:textId="77777777" w:rsidR="007C7C1B" w:rsidRDefault="007C7C1B"/>
    <w:p w14:paraId="1ED19BF4" w14:textId="77777777" w:rsidR="007C7C1B" w:rsidRDefault="007C7C1B"/>
    <w:p w14:paraId="6A58B01D" w14:textId="77777777" w:rsidR="007C7C1B" w:rsidRDefault="007C7C1B"/>
    <w:p w14:paraId="67692585" w14:textId="77777777" w:rsidR="007C7C1B" w:rsidRDefault="007C7C1B"/>
    <w:p w14:paraId="47D1491D" w14:textId="77777777" w:rsidR="007C7C1B" w:rsidRDefault="007C7C1B"/>
    <w:p w14:paraId="42EEC9A8" w14:textId="77777777" w:rsidR="007C7C1B" w:rsidRDefault="007C7C1B"/>
    <w:p w14:paraId="5DBB0FFD" w14:textId="77777777" w:rsidR="007C7C1B" w:rsidRDefault="007C7C1B"/>
    <w:p w14:paraId="6C615491" w14:textId="77777777" w:rsidR="007C7C1B" w:rsidRDefault="007C7C1B"/>
    <w:p w14:paraId="6CF641F3" w14:textId="77777777" w:rsidR="007C7C1B" w:rsidRDefault="007C7C1B"/>
    <w:p w14:paraId="3E4CEA1C" w14:textId="77777777" w:rsidR="007C7C1B" w:rsidRDefault="007C7C1B"/>
    <w:p w14:paraId="27BDFE21" w14:textId="77777777" w:rsidR="007C7C1B" w:rsidRDefault="007C7C1B"/>
    <w:p w14:paraId="3ECAF62E" w14:textId="77777777" w:rsidR="007C7C1B" w:rsidRDefault="007C7C1B"/>
    <w:p w14:paraId="0B53136A" w14:textId="77777777" w:rsidR="007C7C1B" w:rsidRDefault="007C7C1B"/>
    <w:p w14:paraId="0D1C6EAD" w14:textId="77777777" w:rsidR="007C7C1B" w:rsidRDefault="007C7C1B">
      <w:pPr>
        <w:rPr>
          <w:rFonts w:ascii="仿宋" w:eastAsia="仿宋" w:hAnsi="仿宋" w:cs="仿宋"/>
          <w:sz w:val="32"/>
          <w:szCs w:val="32"/>
        </w:rPr>
      </w:pPr>
    </w:p>
    <w:p w14:paraId="16CE99EC" w14:textId="77777777" w:rsidR="007C7C1B" w:rsidRDefault="00BA69C5">
      <w:pPr>
        <w:ind w:firstLineChars="200" w:firstLine="640"/>
        <w:rPr>
          <w:rFonts w:ascii="仿宋" w:eastAsia="仿宋" w:hAnsi="仿宋" w:cs="仿宋"/>
          <w:sz w:val="32"/>
          <w:szCs w:val="32"/>
        </w:rPr>
      </w:pPr>
      <w:r>
        <w:rPr>
          <w:rFonts w:ascii="仿宋" w:eastAsia="仿宋" w:hAnsi="仿宋" w:cs="仿宋" w:hint="eastAsia"/>
          <w:sz w:val="32"/>
          <w:szCs w:val="32"/>
        </w:rPr>
        <w:t>说明：此操作手册适用于安徽合肥公共资源交易中心电子交易系统和第三方交易系统受理的项目。项目合同公开后才可进行履约信息录入。</w:t>
      </w:r>
    </w:p>
    <w:p w14:paraId="0EF3B99F" w14:textId="77777777" w:rsidR="007C7C1B" w:rsidRDefault="00BA69C5">
      <w:pPr>
        <w:pStyle w:val="2"/>
        <w:numPr>
          <w:ilvl w:val="0"/>
          <w:numId w:val="1"/>
        </w:numPr>
      </w:pPr>
      <w:bookmarkStart w:id="0" w:name="_Toc103269150"/>
      <w:r>
        <w:rPr>
          <w:rFonts w:hint="eastAsia"/>
        </w:rPr>
        <w:lastRenderedPageBreak/>
        <w:t>系统登录</w:t>
      </w:r>
      <w:bookmarkEnd w:id="0"/>
    </w:p>
    <w:p w14:paraId="3724B5CB" w14:textId="77777777" w:rsidR="007C7C1B" w:rsidRDefault="00BA69C5">
      <w:pPr>
        <w:ind w:firstLineChars="200" w:firstLine="640"/>
        <w:rPr>
          <w:rFonts w:ascii="仿宋" w:eastAsia="仿宋" w:hAnsi="仿宋" w:cs="仿宋"/>
          <w:sz w:val="32"/>
          <w:szCs w:val="32"/>
        </w:rPr>
      </w:pPr>
      <w:r>
        <w:rPr>
          <w:rFonts w:ascii="仿宋" w:eastAsia="仿宋" w:hAnsi="仿宋" w:cs="仿宋" w:hint="eastAsia"/>
          <w:sz w:val="32"/>
          <w:szCs w:val="32"/>
        </w:rPr>
        <w:t>招标人使用CA锁登录安徽合肥公共资源交易电子服务系统（www.hfztb.cn），选择“我要招标”进入系统。</w:t>
      </w:r>
    </w:p>
    <w:p w14:paraId="165F0CF5" w14:textId="77777777" w:rsidR="007C7C1B" w:rsidRDefault="00BA69C5">
      <w:r>
        <w:rPr>
          <w:noProof/>
        </w:rPr>
        <w:drawing>
          <wp:inline distT="0" distB="0" distL="114300" distR="114300" wp14:anchorId="3DDD132C" wp14:editId="65354B09">
            <wp:extent cx="5266690" cy="2830830"/>
            <wp:effectExtent l="0" t="0" r="635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66690" cy="2830830"/>
                    </a:xfrm>
                    <a:prstGeom prst="rect">
                      <a:avLst/>
                    </a:prstGeom>
                    <a:noFill/>
                    <a:ln>
                      <a:noFill/>
                    </a:ln>
                  </pic:spPr>
                </pic:pic>
              </a:graphicData>
            </a:graphic>
          </wp:inline>
        </w:drawing>
      </w:r>
    </w:p>
    <w:p w14:paraId="5780CF2C" w14:textId="77777777" w:rsidR="007C7C1B" w:rsidRDefault="00BA69C5">
      <w:r>
        <w:rPr>
          <w:noProof/>
        </w:rPr>
        <w:drawing>
          <wp:inline distT="0" distB="0" distL="114300" distR="114300" wp14:anchorId="488C801F" wp14:editId="511BF5A9">
            <wp:extent cx="5264150" cy="2408555"/>
            <wp:effectExtent l="0" t="0" r="8890"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64150" cy="2408555"/>
                    </a:xfrm>
                    <a:prstGeom prst="rect">
                      <a:avLst/>
                    </a:prstGeom>
                    <a:noFill/>
                    <a:ln>
                      <a:noFill/>
                    </a:ln>
                  </pic:spPr>
                </pic:pic>
              </a:graphicData>
            </a:graphic>
          </wp:inline>
        </w:drawing>
      </w:r>
    </w:p>
    <w:p w14:paraId="03989F5C" w14:textId="77777777" w:rsidR="007C7C1B" w:rsidRDefault="00BA69C5">
      <w:pPr>
        <w:ind w:firstLineChars="200" w:firstLine="640"/>
        <w:rPr>
          <w:rFonts w:ascii="仿宋" w:eastAsia="仿宋" w:hAnsi="仿宋" w:cs="仿宋"/>
          <w:sz w:val="32"/>
          <w:szCs w:val="32"/>
        </w:rPr>
      </w:pPr>
      <w:r>
        <w:rPr>
          <w:rFonts w:ascii="仿宋" w:eastAsia="仿宋" w:hAnsi="仿宋" w:cs="仿宋" w:hint="eastAsia"/>
          <w:sz w:val="32"/>
          <w:szCs w:val="32"/>
        </w:rPr>
        <w:t>点击“招标人”进入系统</w:t>
      </w:r>
    </w:p>
    <w:p w14:paraId="11262DC5" w14:textId="77777777" w:rsidR="007C7C1B" w:rsidRDefault="00BA69C5">
      <w:r>
        <w:rPr>
          <w:noProof/>
        </w:rPr>
        <w:lastRenderedPageBreak/>
        <w:drawing>
          <wp:inline distT="0" distB="0" distL="114300" distR="114300" wp14:anchorId="38AC2A6A" wp14:editId="3FE3EC11">
            <wp:extent cx="5266690" cy="2411095"/>
            <wp:effectExtent l="0" t="0" r="6350"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266690" cy="2411095"/>
                    </a:xfrm>
                    <a:prstGeom prst="rect">
                      <a:avLst/>
                    </a:prstGeom>
                    <a:noFill/>
                    <a:ln>
                      <a:noFill/>
                    </a:ln>
                  </pic:spPr>
                </pic:pic>
              </a:graphicData>
            </a:graphic>
          </wp:inline>
        </w:drawing>
      </w:r>
    </w:p>
    <w:p w14:paraId="00B68B87" w14:textId="77777777" w:rsidR="007C7C1B" w:rsidRDefault="00BA69C5">
      <w:pPr>
        <w:ind w:firstLineChars="200" w:firstLine="640"/>
        <w:rPr>
          <w:rFonts w:ascii="仿宋" w:eastAsia="仿宋" w:hAnsi="仿宋" w:cs="仿宋"/>
          <w:sz w:val="32"/>
          <w:szCs w:val="32"/>
        </w:rPr>
      </w:pPr>
      <w:r>
        <w:rPr>
          <w:rFonts w:ascii="仿宋" w:eastAsia="仿宋" w:hAnsi="仿宋" w:cs="仿宋" w:hint="eastAsia"/>
          <w:sz w:val="32"/>
          <w:szCs w:val="32"/>
        </w:rPr>
        <w:t>进入系统后，在履约验收与变更模块点击新增列表、在工程建设或者政府采购类别中点击</w:t>
      </w:r>
      <w:r>
        <w:rPr>
          <w:noProof/>
        </w:rPr>
        <w:drawing>
          <wp:inline distT="0" distB="0" distL="0" distR="0" wp14:anchorId="25E40D90" wp14:editId="38E9086F">
            <wp:extent cx="784860" cy="1600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784928" cy="160034"/>
                    </a:xfrm>
                    <a:prstGeom prst="rect">
                      <a:avLst/>
                    </a:prstGeom>
                  </pic:spPr>
                </pic:pic>
              </a:graphicData>
            </a:graphic>
          </wp:inline>
        </w:drawing>
      </w:r>
      <w:r>
        <w:rPr>
          <w:rFonts w:ascii="仿宋" w:eastAsia="仿宋" w:hAnsi="仿宋" w:cs="仿宋" w:hint="eastAsia"/>
          <w:sz w:val="32"/>
          <w:szCs w:val="32"/>
        </w:rPr>
        <w:t>挑选需要上传履约的标段。</w:t>
      </w:r>
    </w:p>
    <w:p w14:paraId="76136CEB" w14:textId="77777777" w:rsidR="007C7C1B" w:rsidRDefault="00BA69C5">
      <w:r>
        <w:rPr>
          <w:noProof/>
        </w:rPr>
        <w:drawing>
          <wp:inline distT="0" distB="0" distL="0" distR="0" wp14:anchorId="5EF549DD" wp14:editId="031F7E54">
            <wp:extent cx="5274310" cy="2183130"/>
            <wp:effectExtent l="0" t="0" r="254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a:stretch>
                      <a:fillRect/>
                    </a:stretch>
                  </pic:blipFill>
                  <pic:spPr>
                    <a:xfrm>
                      <a:off x="0" y="0"/>
                      <a:ext cx="5274310" cy="2183130"/>
                    </a:xfrm>
                    <a:prstGeom prst="rect">
                      <a:avLst/>
                    </a:prstGeom>
                  </pic:spPr>
                </pic:pic>
              </a:graphicData>
            </a:graphic>
          </wp:inline>
        </w:drawing>
      </w:r>
    </w:p>
    <w:p w14:paraId="62465A06" w14:textId="77777777" w:rsidR="007C7C1B" w:rsidRDefault="00BA69C5">
      <w:r>
        <w:rPr>
          <w:noProof/>
        </w:rPr>
        <w:drawing>
          <wp:inline distT="0" distB="0" distL="0" distR="0" wp14:anchorId="6A3E043A" wp14:editId="68350940">
            <wp:extent cx="5274310" cy="1936750"/>
            <wp:effectExtent l="0" t="0" r="254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5274310" cy="1936750"/>
                    </a:xfrm>
                    <a:prstGeom prst="rect">
                      <a:avLst/>
                    </a:prstGeom>
                  </pic:spPr>
                </pic:pic>
              </a:graphicData>
            </a:graphic>
          </wp:inline>
        </w:drawing>
      </w:r>
    </w:p>
    <w:p w14:paraId="3FF877B7" w14:textId="77777777" w:rsidR="007C7C1B" w:rsidRDefault="00BA69C5">
      <w:r>
        <w:rPr>
          <w:noProof/>
        </w:rPr>
        <w:lastRenderedPageBreak/>
        <w:drawing>
          <wp:inline distT="0" distB="0" distL="0" distR="0" wp14:anchorId="55B0C779" wp14:editId="79E14405">
            <wp:extent cx="5274310" cy="1826895"/>
            <wp:effectExtent l="0" t="0" r="254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tretch>
                      <a:fillRect/>
                    </a:stretch>
                  </pic:blipFill>
                  <pic:spPr>
                    <a:xfrm>
                      <a:off x="0" y="0"/>
                      <a:ext cx="5274310" cy="1826895"/>
                    </a:xfrm>
                    <a:prstGeom prst="rect">
                      <a:avLst/>
                    </a:prstGeom>
                  </pic:spPr>
                </pic:pic>
              </a:graphicData>
            </a:graphic>
          </wp:inline>
        </w:drawing>
      </w:r>
    </w:p>
    <w:p w14:paraId="3A1571A9" w14:textId="77777777" w:rsidR="007C7C1B" w:rsidRDefault="00BA69C5">
      <w:pPr>
        <w:pStyle w:val="2"/>
        <w:numPr>
          <w:ilvl w:val="0"/>
          <w:numId w:val="1"/>
        </w:numPr>
      </w:pPr>
      <w:bookmarkStart w:id="1" w:name="_Toc103269151"/>
      <w:r>
        <w:rPr>
          <w:rFonts w:hint="eastAsia"/>
        </w:rPr>
        <w:t>填写中标履约信息</w:t>
      </w:r>
      <w:bookmarkEnd w:id="1"/>
    </w:p>
    <w:p w14:paraId="63B6337D" w14:textId="77777777" w:rsidR="007C7C1B" w:rsidRDefault="00BA69C5">
      <w:pPr>
        <w:ind w:firstLineChars="200" w:firstLine="640"/>
        <w:rPr>
          <w:rFonts w:ascii="仿宋" w:eastAsia="仿宋" w:hAnsi="仿宋" w:cs="仿宋"/>
          <w:sz w:val="32"/>
          <w:szCs w:val="32"/>
        </w:rPr>
      </w:pPr>
      <w:r>
        <w:rPr>
          <w:rFonts w:ascii="仿宋" w:eastAsia="仿宋" w:hAnsi="仿宋" w:cs="仿宋" w:hint="eastAsia"/>
          <w:sz w:val="32"/>
          <w:szCs w:val="32"/>
        </w:rPr>
        <w:t>履约信息页面需要填写主体类别、体角色、写合同金额、合同结算金额、合同工期、工期、安全达标状况、环保达标状况、质量达标状况、履约信息递交时间、发布部门、处理文件文号、合同签署时间 、同完成时间、公开范围等信息，还需要对验收阶段进行评价。</w:t>
      </w:r>
    </w:p>
    <w:p w14:paraId="5FE22D1B" w14:textId="77777777" w:rsidR="007C7C1B" w:rsidRDefault="00BA69C5">
      <w:pPr>
        <w:ind w:firstLine="420"/>
      </w:pPr>
      <w:r>
        <w:rPr>
          <w:noProof/>
        </w:rPr>
        <w:drawing>
          <wp:inline distT="0" distB="0" distL="0" distR="0" wp14:anchorId="51FB7691" wp14:editId="3700712B">
            <wp:extent cx="5274310" cy="181038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6"/>
                    <a:stretch>
                      <a:fillRect/>
                    </a:stretch>
                  </pic:blipFill>
                  <pic:spPr>
                    <a:xfrm>
                      <a:off x="0" y="0"/>
                      <a:ext cx="5274310" cy="1810385"/>
                    </a:xfrm>
                    <a:prstGeom prst="rect">
                      <a:avLst/>
                    </a:prstGeom>
                  </pic:spPr>
                </pic:pic>
              </a:graphicData>
            </a:graphic>
          </wp:inline>
        </w:drawing>
      </w:r>
    </w:p>
    <w:p w14:paraId="02E957D4" w14:textId="77777777" w:rsidR="007C7C1B" w:rsidRDefault="00BA69C5">
      <w:pPr>
        <w:ind w:firstLine="420"/>
      </w:pPr>
      <w:r>
        <w:rPr>
          <w:noProof/>
        </w:rPr>
        <w:drawing>
          <wp:inline distT="0" distB="0" distL="0" distR="0" wp14:anchorId="270245F4" wp14:editId="1D42787C">
            <wp:extent cx="5274310" cy="65214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7"/>
                    <a:stretch>
                      <a:fillRect/>
                    </a:stretch>
                  </pic:blipFill>
                  <pic:spPr>
                    <a:xfrm>
                      <a:off x="0" y="0"/>
                      <a:ext cx="5274310" cy="652145"/>
                    </a:xfrm>
                    <a:prstGeom prst="rect">
                      <a:avLst/>
                    </a:prstGeom>
                  </pic:spPr>
                </pic:pic>
              </a:graphicData>
            </a:graphic>
          </wp:inline>
        </w:drawing>
      </w:r>
    </w:p>
    <w:p w14:paraId="4CDB0C86" w14:textId="77777777" w:rsidR="007C7C1B" w:rsidRDefault="007C7C1B">
      <w:pPr>
        <w:ind w:firstLine="420"/>
      </w:pPr>
    </w:p>
    <w:p w14:paraId="0A7C467B" w14:textId="77777777" w:rsidR="007C7C1B" w:rsidRDefault="00BA69C5">
      <w:pPr>
        <w:pStyle w:val="2"/>
        <w:numPr>
          <w:ilvl w:val="0"/>
          <w:numId w:val="1"/>
        </w:numPr>
      </w:pPr>
      <w:bookmarkStart w:id="2" w:name="_Toc103269152"/>
      <w:r>
        <w:t>上传附件</w:t>
      </w:r>
      <w:bookmarkEnd w:id="2"/>
    </w:p>
    <w:p w14:paraId="5CA87FF9" w14:textId="77777777" w:rsidR="007C7C1B" w:rsidRDefault="00BA69C5">
      <w:pPr>
        <w:rPr>
          <w:rFonts w:ascii="仿宋" w:eastAsia="仿宋" w:hAnsi="仿宋" w:cs="仿宋"/>
          <w:sz w:val="32"/>
          <w:szCs w:val="32"/>
        </w:rPr>
      </w:pPr>
      <w:r>
        <w:rPr>
          <w:rFonts w:hint="eastAsia"/>
        </w:rPr>
        <w:t xml:space="preserve"> </w:t>
      </w:r>
      <w:r>
        <w:t xml:space="preserve">   </w:t>
      </w:r>
      <w:r>
        <w:rPr>
          <w:rFonts w:ascii="仿宋" w:eastAsia="仿宋" w:hAnsi="仿宋" w:cs="仿宋" w:hint="eastAsia"/>
          <w:sz w:val="32"/>
          <w:szCs w:val="32"/>
        </w:rPr>
        <w:t>附件中需要上传中标履约情况、履约反馈附件和验收报告</w:t>
      </w:r>
      <w:r>
        <w:rPr>
          <w:rFonts w:ascii="仿宋" w:eastAsia="仿宋" w:hAnsi="仿宋" w:cs="仿宋" w:hint="eastAsia"/>
          <w:sz w:val="32"/>
          <w:szCs w:val="32"/>
        </w:rPr>
        <w:lastRenderedPageBreak/>
        <w:t>等其他，点击</w:t>
      </w:r>
      <w:r>
        <w:rPr>
          <w:rFonts w:ascii="仿宋" w:eastAsia="仿宋" w:hAnsi="仿宋" w:cs="仿宋" w:hint="eastAsia"/>
          <w:noProof/>
          <w:sz w:val="32"/>
          <w:szCs w:val="32"/>
        </w:rPr>
        <w:drawing>
          <wp:inline distT="0" distB="0" distL="0" distR="0" wp14:anchorId="1A14F488" wp14:editId="30F5C3D3">
            <wp:extent cx="701040" cy="17526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701101" cy="175275"/>
                    </a:xfrm>
                    <a:prstGeom prst="rect">
                      <a:avLst/>
                    </a:prstGeom>
                  </pic:spPr>
                </pic:pic>
              </a:graphicData>
            </a:graphic>
          </wp:inline>
        </w:drawing>
      </w:r>
      <w:r>
        <w:rPr>
          <w:rFonts w:ascii="仿宋" w:eastAsia="仿宋" w:hAnsi="仿宋" w:cs="仿宋" w:hint="eastAsia"/>
          <w:sz w:val="32"/>
          <w:szCs w:val="32"/>
        </w:rPr>
        <w:t>选择附件上传。项目阶段验收报告为必传项，完成后点击</w:t>
      </w:r>
      <w:r>
        <w:rPr>
          <w:rFonts w:ascii="仿宋" w:eastAsia="仿宋" w:hAnsi="仿宋" w:cs="仿宋" w:hint="eastAsia"/>
          <w:noProof/>
          <w:sz w:val="32"/>
          <w:szCs w:val="32"/>
        </w:rPr>
        <w:drawing>
          <wp:inline distT="0" distB="0" distL="0" distR="0" wp14:anchorId="5F6634E4" wp14:editId="6F07F45A">
            <wp:extent cx="434340" cy="213360"/>
            <wp:effectExtent l="0" t="0" r="381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9"/>
                    <a:stretch>
                      <a:fillRect/>
                    </a:stretch>
                  </pic:blipFill>
                  <pic:spPr>
                    <a:xfrm>
                      <a:off x="0" y="0"/>
                      <a:ext cx="434378" cy="213378"/>
                    </a:xfrm>
                    <a:prstGeom prst="rect">
                      <a:avLst/>
                    </a:prstGeom>
                  </pic:spPr>
                </pic:pic>
              </a:graphicData>
            </a:graphic>
          </wp:inline>
        </w:drawing>
      </w:r>
      <w:r>
        <w:rPr>
          <w:rFonts w:ascii="仿宋" w:eastAsia="仿宋" w:hAnsi="仿宋" w:cs="仿宋" w:hint="eastAsia"/>
          <w:sz w:val="32"/>
          <w:szCs w:val="32"/>
        </w:rPr>
        <w:t>按钮无需提交系统自动审核通过并发布到中心官网的合同及履约模块中。</w:t>
      </w:r>
    </w:p>
    <w:p w14:paraId="47426280" w14:textId="77777777" w:rsidR="007C7C1B" w:rsidRDefault="00BA69C5">
      <w:r>
        <w:rPr>
          <w:noProof/>
        </w:rPr>
        <w:drawing>
          <wp:inline distT="0" distB="0" distL="0" distR="0" wp14:anchorId="1F36259F" wp14:editId="7B4E013A">
            <wp:extent cx="5274310" cy="185356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
                    <a:stretch>
                      <a:fillRect/>
                    </a:stretch>
                  </pic:blipFill>
                  <pic:spPr>
                    <a:xfrm>
                      <a:off x="0" y="0"/>
                      <a:ext cx="5274310" cy="1853565"/>
                    </a:xfrm>
                    <a:prstGeom prst="rect">
                      <a:avLst/>
                    </a:prstGeom>
                  </pic:spPr>
                </pic:pic>
              </a:graphicData>
            </a:graphic>
          </wp:inline>
        </w:drawing>
      </w:r>
    </w:p>
    <w:p w14:paraId="58C9A9AE" w14:textId="77777777" w:rsidR="007C7C1B" w:rsidRDefault="00BA69C5">
      <w:r>
        <w:rPr>
          <w:noProof/>
        </w:rPr>
        <w:drawing>
          <wp:inline distT="0" distB="0" distL="0" distR="0" wp14:anchorId="7A91FE4F" wp14:editId="4DD620CC">
            <wp:extent cx="5274310" cy="187261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1"/>
                    <a:stretch>
                      <a:fillRect/>
                    </a:stretch>
                  </pic:blipFill>
                  <pic:spPr>
                    <a:xfrm>
                      <a:off x="0" y="0"/>
                      <a:ext cx="5274310" cy="1872615"/>
                    </a:xfrm>
                    <a:prstGeom prst="rect">
                      <a:avLst/>
                    </a:prstGeom>
                  </pic:spPr>
                </pic:pic>
              </a:graphicData>
            </a:graphic>
          </wp:inline>
        </w:drawing>
      </w:r>
    </w:p>
    <w:p w14:paraId="4B7F689A" w14:textId="77777777" w:rsidR="007C7C1B" w:rsidRDefault="00BA69C5">
      <w:r>
        <w:rPr>
          <w:noProof/>
        </w:rPr>
        <w:drawing>
          <wp:inline distT="0" distB="0" distL="0" distR="0" wp14:anchorId="2AB514F1" wp14:editId="7FF12B6D">
            <wp:extent cx="5274310" cy="229425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
                    <a:stretch>
                      <a:fillRect/>
                    </a:stretch>
                  </pic:blipFill>
                  <pic:spPr>
                    <a:xfrm>
                      <a:off x="0" y="0"/>
                      <a:ext cx="5274310" cy="2294255"/>
                    </a:xfrm>
                    <a:prstGeom prst="rect">
                      <a:avLst/>
                    </a:prstGeom>
                  </pic:spPr>
                </pic:pic>
              </a:graphicData>
            </a:graphic>
          </wp:inline>
        </w:drawing>
      </w:r>
    </w:p>
    <w:p w14:paraId="71DCC777" w14:textId="77777777" w:rsidR="007C7C1B" w:rsidRDefault="007C7C1B"/>
    <w:sectPr w:rsidR="007C7C1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42161" w14:textId="77777777" w:rsidR="00B5616F" w:rsidRDefault="00B5616F" w:rsidP="00AC1A32">
      <w:r>
        <w:separator/>
      </w:r>
    </w:p>
  </w:endnote>
  <w:endnote w:type="continuationSeparator" w:id="0">
    <w:p w14:paraId="5BF3D62F" w14:textId="77777777" w:rsidR="00B5616F" w:rsidRDefault="00B5616F" w:rsidP="00AC1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53328" w14:textId="77777777" w:rsidR="00B5616F" w:rsidRDefault="00B5616F" w:rsidP="00AC1A32">
      <w:r>
        <w:separator/>
      </w:r>
    </w:p>
  </w:footnote>
  <w:footnote w:type="continuationSeparator" w:id="0">
    <w:p w14:paraId="12DE83A0" w14:textId="77777777" w:rsidR="00B5616F" w:rsidRDefault="00B5616F" w:rsidP="00AC1A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D974C82"/>
    <w:multiLevelType w:val="singleLevel"/>
    <w:tmpl w:val="BD974C82"/>
    <w:lvl w:ilvl="0">
      <w:start w:val="1"/>
      <w:numFmt w:val="chineseCounting"/>
      <w:suff w:val="nothing"/>
      <w:lvlText w:val="%1、"/>
      <w:lvlJc w:val="left"/>
      <w:rPr>
        <w:rFonts w:hint="eastAsia"/>
      </w:rPr>
    </w:lvl>
  </w:abstractNum>
  <w:num w:numId="1" w16cid:durableId="11543009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07C7"/>
    <w:rsid w:val="00037783"/>
    <w:rsid w:val="0006070D"/>
    <w:rsid w:val="0006193B"/>
    <w:rsid w:val="00072C15"/>
    <w:rsid w:val="000A1D85"/>
    <w:rsid w:val="000A4728"/>
    <w:rsid w:val="000F74B5"/>
    <w:rsid w:val="001F0A98"/>
    <w:rsid w:val="00203592"/>
    <w:rsid w:val="00245448"/>
    <w:rsid w:val="00262683"/>
    <w:rsid w:val="00295378"/>
    <w:rsid w:val="002A3A86"/>
    <w:rsid w:val="002B2C17"/>
    <w:rsid w:val="002C6FB7"/>
    <w:rsid w:val="003B7FCC"/>
    <w:rsid w:val="003C2891"/>
    <w:rsid w:val="003D324C"/>
    <w:rsid w:val="004607C7"/>
    <w:rsid w:val="004A2A66"/>
    <w:rsid w:val="004D5D85"/>
    <w:rsid w:val="005910D7"/>
    <w:rsid w:val="005E7FE6"/>
    <w:rsid w:val="006700F5"/>
    <w:rsid w:val="0069313C"/>
    <w:rsid w:val="006E2328"/>
    <w:rsid w:val="006E2B1A"/>
    <w:rsid w:val="006F79F9"/>
    <w:rsid w:val="00732BF7"/>
    <w:rsid w:val="0077180B"/>
    <w:rsid w:val="00793B9F"/>
    <w:rsid w:val="007C7C1B"/>
    <w:rsid w:val="008317DC"/>
    <w:rsid w:val="008549E4"/>
    <w:rsid w:val="008A58F1"/>
    <w:rsid w:val="008C0CA1"/>
    <w:rsid w:val="009308E9"/>
    <w:rsid w:val="009D5C14"/>
    <w:rsid w:val="00A628C0"/>
    <w:rsid w:val="00A6760F"/>
    <w:rsid w:val="00AB3CC2"/>
    <w:rsid w:val="00AC1A32"/>
    <w:rsid w:val="00B23317"/>
    <w:rsid w:val="00B5616F"/>
    <w:rsid w:val="00BA69C5"/>
    <w:rsid w:val="00C20CC4"/>
    <w:rsid w:val="00C21746"/>
    <w:rsid w:val="00C51911"/>
    <w:rsid w:val="00DA4985"/>
    <w:rsid w:val="00DB3163"/>
    <w:rsid w:val="00DE34BD"/>
    <w:rsid w:val="00E20C8F"/>
    <w:rsid w:val="00E23740"/>
    <w:rsid w:val="00EA2F11"/>
    <w:rsid w:val="00EF0B70"/>
    <w:rsid w:val="00F62D04"/>
    <w:rsid w:val="01031301"/>
    <w:rsid w:val="05B63FEF"/>
    <w:rsid w:val="066B7473"/>
    <w:rsid w:val="06874187"/>
    <w:rsid w:val="0950209A"/>
    <w:rsid w:val="0B2D450E"/>
    <w:rsid w:val="0C802DB3"/>
    <w:rsid w:val="0CEA574C"/>
    <w:rsid w:val="0DC7755F"/>
    <w:rsid w:val="0E4265B3"/>
    <w:rsid w:val="0F5F6F7B"/>
    <w:rsid w:val="111D38DD"/>
    <w:rsid w:val="12F243D8"/>
    <w:rsid w:val="13546961"/>
    <w:rsid w:val="18814445"/>
    <w:rsid w:val="1ABF6232"/>
    <w:rsid w:val="1AEE024F"/>
    <w:rsid w:val="1B28788F"/>
    <w:rsid w:val="1C7823F1"/>
    <w:rsid w:val="1CAF1C53"/>
    <w:rsid w:val="1D047E88"/>
    <w:rsid w:val="206E25A0"/>
    <w:rsid w:val="24783EA8"/>
    <w:rsid w:val="247B335F"/>
    <w:rsid w:val="25B63A39"/>
    <w:rsid w:val="26351325"/>
    <w:rsid w:val="27101442"/>
    <w:rsid w:val="27D55B50"/>
    <w:rsid w:val="29D16002"/>
    <w:rsid w:val="2AC11201"/>
    <w:rsid w:val="2F3430CC"/>
    <w:rsid w:val="2F5B602D"/>
    <w:rsid w:val="300F68E0"/>
    <w:rsid w:val="30AE10E1"/>
    <w:rsid w:val="319B7CDC"/>
    <w:rsid w:val="31C53661"/>
    <w:rsid w:val="33E575E4"/>
    <w:rsid w:val="3422536C"/>
    <w:rsid w:val="34A91411"/>
    <w:rsid w:val="35DC6F0D"/>
    <w:rsid w:val="3698529F"/>
    <w:rsid w:val="37BF3576"/>
    <w:rsid w:val="39273424"/>
    <w:rsid w:val="3989255A"/>
    <w:rsid w:val="39FD478A"/>
    <w:rsid w:val="3A6C5D76"/>
    <w:rsid w:val="3B2A31DA"/>
    <w:rsid w:val="3C301F6C"/>
    <w:rsid w:val="3DAD02D2"/>
    <w:rsid w:val="42F325E6"/>
    <w:rsid w:val="451B391B"/>
    <w:rsid w:val="481518F5"/>
    <w:rsid w:val="49F446B1"/>
    <w:rsid w:val="4A050C18"/>
    <w:rsid w:val="4B8A7BC4"/>
    <w:rsid w:val="4D442482"/>
    <w:rsid w:val="4E9B75A4"/>
    <w:rsid w:val="51EC231B"/>
    <w:rsid w:val="54066AA6"/>
    <w:rsid w:val="57E42037"/>
    <w:rsid w:val="5FC353A5"/>
    <w:rsid w:val="60591866"/>
    <w:rsid w:val="60CE6C37"/>
    <w:rsid w:val="60D52A4B"/>
    <w:rsid w:val="60E930B4"/>
    <w:rsid w:val="68A306DE"/>
    <w:rsid w:val="68CD6806"/>
    <w:rsid w:val="69173516"/>
    <w:rsid w:val="6A0622D2"/>
    <w:rsid w:val="6FEC7610"/>
    <w:rsid w:val="716360A0"/>
    <w:rsid w:val="73B109FB"/>
    <w:rsid w:val="75696E3E"/>
    <w:rsid w:val="76A60BE4"/>
    <w:rsid w:val="77C848A8"/>
    <w:rsid w:val="77FE0F84"/>
    <w:rsid w:val="78794BB2"/>
    <w:rsid w:val="7AB02812"/>
    <w:rsid w:val="7BCF4391"/>
    <w:rsid w:val="7C745EB2"/>
    <w:rsid w:val="7D2A20CF"/>
    <w:rsid w:val="7D2D0B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B55012"/>
  <w15:docId w15:val="{C532364F-0718-4948-9062-884F8CD1A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unhideWhenUsed/>
    <w:qFormat/>
    <w:pPr>
      <w:widowControl/>
      <w:spacing w:after="100" w:line="259" w:lineRule="auto"/>
      <w:ind w:left="440"/>
      <w:jc w:val="left"/>
    </w:pPr>
    <w:rPr>
      <w:rFonts w:cs="Times New Roman"/>
      <w:kern w:val="0"/>
      <w:sz w:val="22"/>
      <w:szCs w:val="22"/>
    </w:rPr>
  </w:style>
  <w:style w:type="paragraph" w:styleId="a3">
    <w:name w:val="footer"/>
    <w:basedOn w:val="a"/>
    <w:link w:val="a4"/>
    <w:qFormat/>
    <w:pPr>
      <w:tabs>
        <w:tab w:val="center" w:pos="4153"/>
        <w:tab w:val="right" w:pos="8306"/>
      </w:tabs>
      <w:snapToGrid w:val="0"/>
      <w:jc w:val="left"/>
    </w:pPr>
    <w:rPr>
      <w:sz w:val="18"/>
      <w:szCs w:val="18"/>
    </w:rPr>
  </w:style>
  <w:style w:type="paragraph" w:styleId="a5">
    <w:name w:val="header"/>
    <w:basedOn w:val="a"/>
    <w:link w:val="a6"/>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spacing w:after="100" w:line="259" w:lineRule="auto"/>
      <w:jc w:val="left"/>
    </w:pPr>
    <w:rPr>
      <w:rFonts w:cs="Times New Roman"/>
      <w:kern w:val="0"/>
      <w:sz w:val="22"/>
      <w:szCs w:val="22"/>
    </w:rPr>
  </w:style>
  <w:style w:type="paragraph" w:styleId="TOC2">
    <w:name w:val="toc 2"/>
    <w:basedOn w:val="a"/>
    <w:next w:val="a"/>
    <w:uiPriority w:val="39"/>
    <w:unhideWhenUsed/>
    <w:qFormat/>
    <w:pPr>
      <w:widowControl/>
      <w:spacing w:after="100" w:line="259" w:lineRule="auto"/>
      <w:ind w:left="220"/>
      <w:jc w:val="left"/>
    </w:pPr>
    <w:rPr>
      <w:rFonts w:cs="Times New Roman"/>
      <w:kern w:val="0"/>
      <w:sz w:val="22"/>
      <w:szCs w:val="22"/>
    </w:rPr>
  </w:style>
  <w:style w:type="character" w:styleId="a7">
    <w:name w:val="Hyperlink"/>
    <w:basedOn w:val="a0"/>
    <w:uiPriority w:val="99"/>
    <w:unhideWhenUsed/>
    <w:rPr>
      <w:color w:val="0563C1" w:themeColor="hyperlink"/>
      <w:u w:val="single"/>
    </w:rPr>
  </w:style>
  <w:style w:type="paragraph" w:customStyle="1" w:styleId="WPSOffice2">
    <w:name w:val="WPSOffice手动目录 2"/>
    <w:qFormat/>
    <w:pPr>
      <w:ind w:leftChars="200" w:left="200"/>
    </w:pPr>
  </w:style>
  <w:style w:type="character" w:customStyle="1" w:styleId="a6">
    <w:name w:val="页眉 字符"/>
    <w:basedOn w:val="a0"/>
    <w:link w:val="a5"/>
    <w:qFormat/>
    <w:rPr>
      <w:rFonts w:asciiTheme="minorHAnsi" w:eastAsiaTheme="minorEastAsia" w:hAnsiTheme="minorHAnsi" w:cstheme="minorBidi"/>
      <w:kern w:val="2"/>
      <w:sz w:val="18"/>
      <w:szCs w:val="18"/>
    </w:rPr>
  </w:style>
  <w:style w:type="character" w:customStyle="1" w:styleId="a4">
    <w:name w:val="页脚 字符"/>
    <w:basedOn w:val="a0"/>
    <w:link w:val="a3"/>
    <w:qFormat/>
    <w:rPr>
      <w:rFonts w:asciiTheme="minorHAnsi" w:eastAsiaTheme="minorEastAsia" w:hAnsiTheme="minorHAnsi" w:cstheme="minorBidi"/>
      <w:kern w:val="2"/>
      <w:sz w:val="18"/>
      <w:szCs w:val="18"/>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paragraph" w:styleId="a8">
    <w:name w:val="Balloon Text"/>
    <w:basedOn w:val="a"/>
    <w:link w:val="a9"/>
    <w:rsid w:val="00AC1A32"/>
    <w:rPr>
      <w:sz w:val="18"/>
      <w:szCs w:val="18"/>
    </w:rPr>
  </w:style>
  <w:style w:type="character" w:customStyle="1" w:styleId="a9">
    <w:name w:val="批注框文本 字符"/>
    <w:basedOn w:val="a0"/>
    <w:link w:val="a8"/>
    <w:rsid w:val="00AC1A32"/>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4B2597-D9F4-4747-9E8B-84D6D6951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6</Pages>
  <Words>114</Words>
  <Characters>654</Characters>
  <Application>Microsoft Office Word</Application>
  <DocSecurity>0</DocSecurity>
  <Lines>5</Lines>
  <Paragraphs>1</Paragraphs>
  <ScaleCrop>false</ScaleCrop>
  <Company/>
  <LinksUpToDate>false</LinksUpToDate>
  <CharactersWithSpaces>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shiyunfan97@outlook.com</cp:lastModifiedBy>
  <cp:revision>21</cp:revision>
  <dcterms:created xsi:type="dcterms:W3CDTF">2022-02-15T09:23:00Z</dcterms:created>
  <dcterms:modified xsi:type="dcterms:W3CDTF">2022-05-13T04:47:00Z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52902DFC3EC94E9E91B877A17004CD60</vt:lpwstr>
  </property>
</Properties>
</file>