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9058D">
      <w:pPr>
        <w:spacing w:line="360" w:lineRule="auto"/>
        <w:jc w:val="center"/>
        <w:outlineLvl w:val="0"/>
        <w:rPr>
          <w:rFonts w:asciiTheme="minorEastAsia" w:hAnsiTheme="minorEastAsia" w:eastAsiaTheme="minorEastAsia"/>
          <w:b/>
          <w:sz w:val="28"/>
          <w:highlight w:val="none"/>
        </w:rPr>
      </w:pPr>
      <w:bookmarkStart w:id="0" w:name="_Toc22708"/>
      <w:r>
        <w:rPr>
          <w:rFonts w:hint="eastAsia" w:asciiTheme="minorEastAsia" w:hAnsiTheme="minorEastAsia" w:eastAsiaTheme="minorEastAsia"/>
          <w:b/>
          <w:sz w:val="28"/>
          <w:highlight w:val="none"/>
        </w:rPr>
        <w:t>第三章  采购需求</w:t>
      </w:r>
      <w:bookmarkEnd w:id="0"/>
    </w:p>
    <w:p w14:paraId="2F47499A">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前注：</w:t>
      </w:r>
    </w:p>
    <w:p w14:paraId="7A25143F">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ascii="宋体" w:hAnsi="宋体" w:eastAsia="宋体" w:cs="宋体"/>
          <w:sz w:val="24"/>
          <w:szCs w:val="24"/>
          <w:highlight w:val="none"/>
        </w:rPr>
        <w:t>本采购需求中提出的服务方案仅为参考，如无明确限制，</w:t>
      </w:r>
      <w:r>
        <w:rPr>
          <w:rFonts w:hint="eastAsia" w:ascii="宋体" w:hAnsi="宋体" w:eastAsia="宋体" w:cs="宋体"/>
          <w:sz w:val="24"/>
          <w:szCs w:val="24"/>
          <w:highlight w:val="none"/>
          <w:lang w:val="en-US" w:eastAsia="zh-CN"/>
        </w:rPr>
        <w:t>供应商</w:t>
      </w:r>
      <w:r>
        <w:rPr>
          <w:rFonts w:ascii="宋体" w:hAnsi="宋体" w:eastAsia="宋体" w:cs="宋体"/>
          <w:sz w:val="24"/>
          <w:szCs w:val="24"/>
          <w:highlight w:val="none"/>
        </w:rPr>
        <w:t>可以进行优化，提供满足采购人实际需要的更优（或者性能实质上不低于的）服务方案，且此方案须经</w:t>
      </w:r>
      <w:r>
        <w:rPr>
          <w:rFonts w:hint="eastAsia" w:ascii="宋体" w:hAnsi="宋体" w:eastAsia="宋体" w:cs="宋体"/>
          <w:sz w:val="24"/>
          <w:szCs w:val="24"/>
          <w:highlight w:val="none"/>
          <w:lang w:val="en-US" w:eastAsia="zh-CN"/>
        </w:rPr>
        <w:t>磋商小组</w:t>
      </w:r>
      <w:r>
        <w:rPr>
          <w:rFonts w:ascii="宋体" w:hAnsi="宋体" w:eastAsia="宋体" w:cs="宋体"/>
          <w:sz w:val="24"/>
          <w:szCs w:val="24"/>
          <w:highlight w:val="none"/>
        </w:rPr>
        <w:t>评审认可</w:t>
      </w:r>
      <w:r>
        <w:rPr>
          <w:rFonts w:hint="eastAsia" w:ascii="宋体" w:hAnsi="宋体" w:eastAsia="宋体" w:cs="宋体"/>
          <w:sz w:val="24"/>
          <w:szCs w:val="24"/>
          <w:highlight w:val="none"/>
        </w:rPr>
        <w:t>。</w:t>
      </w:r>
    </w:p>
    <w:p w14:paraId="330DE852">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2.下列采购需求中：</w:t>
      </w:r>
    </w:p>
    <w:p w14:paraId="47320E63">
      <w:pPr>
        <w:spacing w:line="360" w:lineRule="auto"/>
        <w:ind w:firstLine="240" w:firstLineChars="100"/>
        <w:rPr>
          <w:rFonts w:ascii="宋体" w:hAnsi="宋体" w:eastAsia="宋体" w:cs="宋体"/>
          <w:sz w:val="24"/>
          <w:szCs w:val="24"/>
          <w:highlight w:val="none"/>
        </w:rPr>
      </w:pPr>
      <w:r>
        <w:rPr>
          <w:rFonts w:ascii="宋体" w:hAnsi="宋体" w:eastAsia="宋体" w:cs="宋体"/>
          <w:sz w:val="24"/>
          <w:szCs w:val="24"/>
          <w:highlight w:val="none"/>
        </w:rPr>
        <w:t>（1）如属于《节能产品政府采购品目清单》中政府强制采购的节能产品，则</w:t>
      </w:r>
      <w:r>
        <w:rPr>
          <w:rFonts w:hint="eastAsia" w:ascii="宋体" w:hAnsi="宋体" w:eastAsia="宋体" w:cs="宋体"/>
          <w:sz w:val="24"/>
          <w:szCs w:val="24"/>
          <w:highlight w:val="none"/>
        </w:rPr>
        <w:t>供应商</w:t>
      </w:r>
      <w:r>
        <w:rPr>
          <w:rFonts w:ascii="宋体" w:hAnsi="宋体" w:eastAsia="宋体" w:cs="宋体"/>
          <w:sz w:val="24"/>
          <w:szCs w:val="24"/>
          <w:highlight w:val="none"/>
        </w:rPr>
        <w:t>所投产品须具有市场监管总局公布的《参与实施政府采购节能产品认证机构目录》中的认证机构出具的、处于有效期内的节能产品认证证书。</w:t>
      </w:r>
      <w:r>
        <w:rPr>
          <w:rFonts w:ascii="宋体" w:hAnsi="宋体" w:eastAsia="宋体" w:cs="宋体"/>
          <w:sz w:val="24"/>
          <w:szCs w:val="24"/>
          <w:highlight w:val="none"/>
        </w:rPr>
        <w:br w:type="textWrapping"/>
      </w:r>
      <w:r>
        <w:rPr>
          <w:rFonts w:hint="eastAsia" w:ascii="宋体" w:hAnsi="宋体" w:eastAsia="宋体" w:cs="宋体"/>
          <w:sz w:val="24"/>
          <w:szCs w:val="24"/>
          <w:highlight w:val="none"/>
        </w:rPr>
        <w:t xml:space="preserve">  </w:t>
      </w:r>
      <w:r>
        <w:rPr>
          <w:rFonts w:ascii="宋体" w:hAnsi="宋体" w:eastAsia="宋体" w:cs="宋体"/>
          <w:sz w:val="24"/>
          <w:szCs w:val="24"/>
          <w:highlight w:val="none"/>
        </w:rPr>
        <w:t>（2）如涉及商品包装和快递包装，</w:t>
      </w:r>
      <w:r>
        <w:rPr>
          <w:rFonts w:hint="eastAsia" w:ascii="宋体" w:hAnsi="宋体" w:eastAsia="宋体" w:cs="宋体"/>
          <w:sz w:val="24"/>
          <w:szCs w:val="24"/>
          <w:highlight w:val="none"/>
        </w:rPr>
        <w:t>供应商</w:t>
      </w:r>
      <w:r>
        <w:rPr>
          <w:rFonts w:ascii="宋体" w:hAnsi="宋体" w:eastAsia="宋体" w:cs="宋体"/>
          <w:sz w:val="24"/>
          <w:szCs w:val="24"/>
          <w:highlight w:val="none"/>
        </w:rPr>
        <w:t>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1F020773">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3.</w:t>
      </w:r>
      <w:r>
        <w:rPr>
          <w:rFonts w:hint="eastAsia"/>
          <w:highlight w:val="none"/>
        </w:rPr>
        <w:t xml:space="preserve"> </w:t>
      </w:r>
      <w:r>
        <w:rPr>
          <w:rFonts w:hint="eastAsia" w:ascii="宋体" w:hAnsi="宋体" w:eastAsia="宋体"/>
          <w:sz w:val="24"/>
          <w:szCs w:val="18"/>
          <w:highlight w:val="none"/>
        </w:rPr>
        <w:t>如采购人允许采用分包方式履行合同的，应当明确可以分包履行的相关内容。</w:t>
      </w:r>
    </w:p>
    <w:p w14:paraId="0B63B9E5">
      <w:pPr>
        <w:spacing w:line="360" w:lineRule="auto"/>
        <w:ind w:firstLine="437"/>
        <w:outlineLvl w:val="1"/>
        <w:rPr>
          <w:rFonts w:ascii="宋体" w:hAnsi="宋体" w:eastAsia="宋体"/>
          <w:b/>
          <w:sz w:val="24"/>
          <w:szCs w:val="18"/>
          <w:highlight w:val="none"/>
        </w:rPr>
      </w:pPr>
      <w:bookmarkStart w:id="1" w:name="_Toc30870"/>
      <w:r>
        <w:rPr>
          <w:rFonts w:hint="eastAsia" w:ascii="宋体" w:hAnsi="宋体" w:eastAsia="宋体"/>
          <w:b/>
          <w:sz w:val="24"/>
          <w:szCs w:val="18"/>
          <w:highlight w:val="none"/>
        </w:rPr>
        <w:t>一、采购需求前附表</w:t>
      </w:r>
      <w:bookmarkEnd w:id="1"/>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5E8C3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0D723C8">
            <w:pPr>
              <w:pStyle w:val="19"/>
              <w:pBdr>
                <w:bottom w:val="none" w:color="auto" w:sz="0" w:space="0"/>
              </w:pBdr>
              <w:tabs>
                <w:tab w:val="clear" w:pos="4153"/>
                <w:tab w:val="clear" w:pos="8306"/>
              </w:tabs>
              <w:adjustRightInd/>
              <w:spacing w:line="240" w:lineRule="auto"/>
              <w:textAlignment w:val="auto"/>
              <w:rPr>
                <w:rFonts w:ascii="宋体" w:hAnsi="宋体" w:eastAsia="宋体"/>
                <w:b/>
                <w:kern w:val="2"/>
                <w:highlight w:val="none"/>
              </w:rPr>
            </w:pPr>
            <w:r>
              <w:rPr>
                <w:rFonts w:hint="eastAsia" w:ascii="宋体" w:hAnsi="宋体" w:eastAsia="宋体"/>
                <w:b/>
                <w:kern w:val="2"/>
                <w:highlight w:val="none"/>
              </w:rPr>
              <w:t>序号</w:t>
            </w:r>
          </w:p>
        </w:tc>
        <w:tc>
          <w:tcPr>
            <w:tcW w:w="1192" w:type="pct"/>
            <w:vAlign w:val="center"/>
          </w:tcPr>
          <w:p w14:paraId="2E60EB8E">
            <w:pPr>
              <w:pStyle w:val="20"/>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条款名称</w:t>
            </w:r>
          </w:p>
        </w:tc>
        <w:tc>
          <w:tcPr>
            <w:tcW w:w="3216" w:type="pct"/>
            <w:vAlign w:val="center"/>
          </w:tcPr>
          <w:p w14:paraId="1FEAAB2A">
            <w:pPr>
              <w:pStyle w:val="20"/>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内容、说明与要求</w:t>
            </w:r>
          </w:p>
        </w:tc>
      </w:tr>
      <w:tr w14:paraId="0341D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B600917">
            <w:pPr>
              <w:pStyle w:val="19"/>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1</w:t>
            </w:r>
          </w:p>
        </w:tc>
        <w:tc>
          <w:tcPr>
            <w:tcW w:w="1192" w:type="pct"/>
            <w:vAlign w:val="center"/>
          </w:tcPr>
          <w:p w14:paraId="3C59E598">
            <w:pPr>
              <w:pStyle w:val="20"/>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付款方式</w:t>
            </w:r>
          </w:p>
        </w:tc>
        <w:tc>
          <w:tcPr>
            <w:tcW w:w="3216" w:type="pct"/>
            <w:vAlign w:val="center"/>
          </w:tcPr>
          <w:p w14:paraId="1C185F5F">
            <w:pPr>
              <w:pStyle w:val="20"/>
              <w:widowControl w:val="0"/>
              <w:spacing w:before="0" w:beforeAutospacing="0" w:after="0" w:afterAutospacing="0" w:line="360" w:lineRule="auto"/>
              <w:jc w:val="both"/>
              <w:rPr>
                <w:rFonts w:hint="default" w:ascii="宋体" w:hAnsi="宋体" w:eastAsia="宋体"/>
                <w:b w:val="0"/>
                <w:sz w:val="24"/>
                <w:highlight w:val="none"/>
                <w:u w:val="single"/>
                <w:lang w:val="en-US" w:eastAsia="zh-CN"/>
              </w:rPr>
            </w:pPr>
            <w:r>
              <w:rPr>
                <w:rFonts w:hint="default" w:ascii="宋体" w:hAnsi="宋体" w:eastAsia="宋体"/>
                <w:b w:val="0"/>
                <w:sz w:val="24"/>
                <w:highlight w:val="none"/>
                <w:u w:val="none"/>
                <w:lang w:val="en-US" w:eastAsia="zh-CN"/>
              </w:rPr>
              <w:t>按每季度审核的施工工程完成投资额支付</w:t>
            </w:r>
            <w:r>
              <w:rPr>
                <w:rFonts w:hint="eastAsia" w:ascii="宋体" w:hAnsi="宋体" w:eastAsia="宋体"/>
                <w:b w:val="0"/>
                <w:sz w:val="24"/>
                <w:highlight w:val="none"/>
                <w:u w:val="none"/>
                <w:lang w:val="en-US" w:eastAsia="zh-CN"/>
              </w:rPr>
              <w:t>每季度检测费进度款</w:t>
            </w:r>
            <w:r>
              <w:rPr>
                <w:rFonts w:hint="default" w:ascii="宋体" w:hAnsi="宋体" w:eastAsia="宋体"/>
                <w:b w:val="0"/>
                <w:sz w:val="24"/>
                <w:highlight w:val="none"/>
                <w:u w:val="none"/>
                <w:lang w:val="en-US" w:eastAsia="zh-CN"/>
              </w:rPr>
              <w:t>（每季度</w:t>
            </w:r>
            <w:r>
              <w:rPr>
                <w:rFonts w:hint="eastAsia" w:ascii="宋体" w:hAnsi="宋体" w:eastAsia="宋体"/>
                <w:b w:val="0"/>
                <w:sz w:val="24"/>
                <w:highlight w:val="none"/>
                <w:u w:val="none"/>
                <w:lang w:val="en-US" w:eastAsia="zh-CN"/>
              </w:rPr>
              <w:t>检测</w:t>
            </w:r>
            <w:r>
              <w:rPr>
                <w:rFonts w:hint="default" w:ascii="宋体" w:hAnsi="宋体" w:eastAsia="宋体"/>
                <w:b w:val="0"/>
                <w:sz w:val="24"/>
                <w:highlight w:val="none"/>
                <w:u w:val="none"/>
                <w:lang w:val="en-US" w:eastAsia="zh-CN"/>
              </w:rPr>
              <w:t>费进度款=施工完成投资额</w:t>
            </w:r>
            <w:r>
              <w:rPr>
                <w:rFonts w:hint="eastAsia" w:ascii="宋体" w:hAnsi="宋体"/>
                <w:b w:val="0"/>
                <w:sz w:val="24"/>
                <w:highlight w:val="none"/>
                <w:u w:val="none"/>
                <w:lang w:val="en-US" w:eastAsia="zh-CN"/>
              </w:rPr>
              <w:t>÷</w:t>
            </w:r>
            <w:r>
              <w:rPr>
                <w:rFonts w:hint="default" w:ascii="宋体" w:hAnsi="宋体" w:eastAsia="宋体"/>
                <w:b w:val="0"/>
                <w:sz w:val="24"/>
                <w:highlight w:val="none"/>
                <w:u w:val="none"/>
                <w:lang w:val="en-US" w:eastAsia="zh-CN"/>
              </w:rPr>
              <w:t>施工中标（成交）价×</w:t>
            </w:r>
            <w:r>
              <w:rPr>
                <w:rFonts w:hint="eastAsia" w:ascii="宋体" w:hAnsi="宋体" w:eastAsia="宋体"/>
                <w:b w:val="0"/>
                <w:sz w:val="24"/>
                <w:highlight w:val="none"/>
                <w:u w:val="none"/>
                <w:lang w:val="en-US" w:eastAsia="zh-CN"/>
              </w:rPr>
              <w:t>检测</w:t>
            </w:r>
            <w:r>
              <w:rPr>
                <w:rFonts w:hint="default" w:ascii="宋体" w:hAnsi="宋体" w:eastAsia="宋体"/>
                <w:b w:val="0"/>
                <w:sz w:val="24"/>
                <w:highlight w:val="none"/>
                <w:u w:val="none"/>
                <w:lang w:val="en-US" w:eastAsia="zh-CN"/>
              </w:rPr>
              <w:t>成交价×80%），工程竣工验收</w:t>
            </w:r>
            <w:r>
              <w:rPr>
                <w:rFonts w:hint="eastAsia" w:ascii="宋体" w:hAnsi="宋体" w:eastAsia="宋体"/>
                <w:b w:val="0"/>
                <w:sz w:val="24"/>
                <w:highlight w:val="none"/>
                <w:u w:val="none"/>
                <w:lang w:val="en-US" w:eastAsia="zh-CN"/>
              </w:rPr>
              <w:t>合格</w:t>
            </w:r>
            <w:r>
              <w:rPr>
                <w:rFonts w:hint="default" w:ascii="宋体" w:hAnsi="宋体" w:eastAsia="宋体"/>
                <w:b w:val="0"/>
                <w:sz w:val="24"/>
                <w:highlight w:val="none"/>
                <w:u w:val="none"/>
                <w:lang w:val="en-US" w:eastAsia="zh-CN"/>
              </w:rPr>
              <w:t>后付清合同</w:t>
            </w:r>
            <w:r>
              <w:rPr>
                <w:rFonts w:hint="eastAsia" w:ascii="宋体" w:hAnsi="宋体" w:eastAsia="宋体"/>
                <w:b w:val="0"/>
                <w:sz w:val="24"/>
                <w:highlight w:val="none"/>
                <w:u w:val="none"/>
                <w:lang w:val="en-US" w:eastAsia="zh-CN"/>
              </w:rPr>
              <w:t>款</w:t>
            </w:r>
            <w:r>
              <w:rPr>
                <w:rFonts w:hint="default" w:ascii="宋体" w:hAnsi="宋体" w:eastAsia="宋体"/>
                <w:b w:val="0"/>
                <w:sz w:val="24"/>
                <w:highlight w:val="none"/>
                <w:u w:val="none"/>
                <w:lang w:val="en-US" w:eastAsia="zh-CN"/>
              </w:rPr>
              <w:t>。</w:t>
            </w:r>
          </w:p>
        </w:tc>
      </w:tr>
      <w:tr w14:paraId="6D62B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A6705EB">
            <w:pPr>
              <w:pStyle w:val="19"/>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w:t>
            </w:r>
          </w:p>
        </w:tc>
        <w:tc>
          <w:tcPr>
            <w:tcW w:w="1192" w:type="pct"/>
            <w:vAlign w:val="center"/>
          </w:tcPr>
          <w:p w14:paraId="1D454A25">
            <w:pPr>
              <w:pStyle w:val="20"/>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服务地点</w:t>
            </w:r>
          </w:p>
        </w:tc>
        <w:tc>
          <w:tcPr>
            <w:tcW w:w="3216" w:type="pct"/>
            <w:vAlign w:val="center"/>
          </w:tcPr>
          <w:p w14:paraId="3514DB40">
            <w:pPr>
              <w:pStyle w:val="20"/>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安徽省合肥市肥东县梁园镇</w:t>
            </w:r>
          </w:p>
        </w:tc>
      </w:tr>
      <w:tr w14:paraId="0B69F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4690972">
            <w:pPr>
              <w:pStyle w:val="19"/>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3</w:t>
            </w:r>
          </w:p>
        </w:tc>
        <w:tc>
          <w:tcPr>
            <w:tcW w:w="1192" w:type="pct"/>
            <w:vAlign w:val="center"/>
          </w:tcPr>
          <w:p w14:paraId="1AC28E90">
            <w:pPr>
              <w:pStyle w:val="20"/>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服务期限</w:t>
            </w:r>
          </w:p>
        </w:tc>
        <w:tc>
          <w:tcPr>
            <w:tcW w:w="3216" w:type="pct"/>
            <w:vAlign w:val="center"/>
          </w:tcPr>
          <w:p w14:paraId="7BCE256C">
            <w:pPr>
              <w:pStyle w:val="20"/>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lang w:val="en-US" w:eastAsia="zh-CN"/>
              </w:rPr>
              <w:t>540</w:t>
            </w:r>
            <w:r>
              <w:rPr>
                <w:rFonts w:hint="default" w:ascii="宋体" w:hAnsi="宋体" w:eastAsia="宋体"/>
                <w:b w:val="0"/>
                <w:sz w:val="24"/>
                <w:highlight w:val="none"/>
                <w:lang w:val="en-US" w:eastAsia="zh-CN"/>
              </w:rPr>
              <w:t>日历天</w:t>
            </w:r>
            <w:r>
              <w:rPr>
                <w:rFonts w:ascii="宋体" w:hAnsi="宋体" w:eastAsia="宋体"/>
                <w:b w:val="0"/>
                <w:sz w:val="24"/>
                <w:highlight w:val="none"/>
              </w:rPr>
              <w:t>（检测服务期</w:t>
            </w:r>
            <w:r>
              <w:rPr>
                <w:rFonts w:ascii="宋体" w:hAnsi="宋体" w:eastAsia="宋体"/>
                <w:b w:val="0"/>
                <w:sz w:val="24"/>
                <w:highlight w:val="none"/>
                <w:lang w:val="en-US" w:eastAsia="zh-CN"/>
              </w:rPr>
              <w:t>具体</w:t>
            </w:r>
            <w:r>
              <w:rPr>
                <w:rFonts w:ascii="宋体" w:hAnsi="宋体" w:eastAsia="宋体"/>
                <w:b w:val="0"/>
                <w:sz w:val="24"/>
                <w:highlight w:val="none"/>
              </w:rPr>
              <w:t>自检测合同签订之日起至全部工程竣工验收合格、移交完成止）</w:t>
            </w:r>
          </w:p>
        </w:tc>
      </w:tr>
      <w:tr w14:paraId="43E18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C3C8408">
            <w:pPr>
              <w:pStyle w:val="19"/>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4</w:t>
            </w:r>
          </w:p>
        </w:tc>
        <w:tc>
          <w:tcPr>
            <w:tcW w:w="1192" w:type="pct"/>
            <w:vAlign w:val="center"/>
          </w:tcPr>
          <w:p w14:paraId="49F4A75C">
            <w:pPr>
              <w:pStyle w:val="20"/>
              <w:widowControl w:val="0"/>
              <w:spacing w:before="0" w:beforeAutospacing="0" w:after="0" w:afterAutospacing="0" w:line="360" w:lineRule="auto"/>
              <w:rPr>
                <w:rFonts w:ascii="宋体" w:hAnsi="宋体" w:eastAsia="宋体"/>
                <w:b w:val="0"/>
                <w:sz w:val="24"/>
                <w:highlight w:val="none"/>
              </w:rPr>
            </w:pPr>
            <w:r>
              <w:rPr>
                <w:rFonts w:hint="eastAsia" w:asciiTheme="minorEastAsia" w:hAnsiTheme="minorEastAsia" w:eastAsiaTheme="minorEastAsia"/>
                <w:b w:val="0"/>
                <w:sz w:val="24"/>
                <w:highlight w:val="none"/>
              </w:rPr>
              <w:t>初审业绩</w:t>
            </w:r>
          </w:p>
        </w:tc>
        <w:tc>
          <w:tcPr>
            <w:tcW w:w="3216" w:type="pct"/>
            <w:vAlign w:val="center"/>
          </w:tcPr>
          <w:p w14:paraId="05861353">
            <w:pPr>
              <w:pStyle w:val="20"/>
              <w:widowControl w:val="0"/>
              <w:spacing w:before="0" w:beforeAutospacing="0" w:after="0" w:afterAutospacing="0" w:line="360" w:lineRule="auto"/>
              <w:jc w:val="both"/>
              <w:rPr>
                <w:rFonts w:hint="eastAsia" w:ascii="宋体" w:hAnsi="宋体" w:eastAsia="宋体"/>
                <w:b w:val="0"/>
                <w:sz w:val="24"/>
                <w:highlight w:val="none"/>
                <w:u w:val="single"/>
                <w:lang w:val="en-US" w:eastAsia="zh-CN"/>
              </w:rPr>
            </w:pPr>
            <w:r>
              <w:rPr>
                <w:rFonts w:hint="eastAsia" w:ascii="宋体" w:hAnsi="宋体" w:eastAsia="宋体"/>
                <w:b w:val="0"/>
                <w:sz w:val="24"/>
                <w:highlight w:val="none"/>
                <w:u w:val="none"/>
                <w:lang w:val="en-US" w:eastAsia="zh-CN"/>
              </w:rPr>
              <w:t>无</w:t>
            </w:r>
          </w:p>
        </w:tc>
      </w:tr>
      <w:tr w14:paraId="2A74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92D205C">
            <w:pPr>
              <w:pStyle w:val="19"/>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5</w:t>
            </w:r>
          </w:p>
        </w:tc>
        <w:tc>
          <w:tcPr>
            <w:tcW w:w="1192" w:type="pct"/>
            <w:vAlign w:val="center"/>
          </w:tcPr>
          <w:p w14:paraId="0C223B70">
            <w:pPr>
              <w:pStyle w:val="20"/>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本项目采购标的名称及所属行业</w:t>
            </w:r>
          </w:p>
        </w:tc>
        <w:tc>
          <w:tcPr>
            <w:tcW w:w="3216" w:type="pct"/>
            <w:vAlign w:val="center"/>
          </w:tcPr>
          <w:p w14:paraId="5D09A5CA">
            <w:pPr>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标的名称：</w:t>
            </w:r>
            <w:r>
              <w:rPr>
                <w:rFonts w:hint="eastAsia" w:asciiTheme="minorEastAsia" w:hAnsiTheme="minorEastAsia" w:eastAsiaTheme="minorEastAsia"/>
                <w:sz w:val="24"/>
                <w:highlight w:val="none"/>
                <w:lang w:val="en-US" w:eastAsia="zh-CN"/>
              </w:rPr>
              <w:t>肥东县第七人民医院门诊医技住院综合楼、公共卫生综合楼第三方检测（二次）</w:t>
            </w:r>
          </w:p>
          <w:p w14:paraId="6A983B44">
            <w:pPr>
              <w:rPr>
                <w:rFonts w:hint="default" w:ascii="宋体" w:hAnsi="宋体" w:eastAsiaTheme="minorEastAsia"/>
                <w:sz w:val="24"/>
                <w:highlight w:val="none"/>
                <w:u w:val="single"/>
                <w:lang w:val="en-US" w:eastAsia="zh-CN"/>
              </w:rPr>
            </w:pPr>
            <w:r>
              <w:rPr>
                <w:rFonts w:hint="eastAsia" w:asciiTheme="minorEastAsia" w:hAnsiTheme="minorEastAsia" w:eastAsiaTheme="minorEastAsia"/>
                <w:sz w:val="24"/>
                <w:highlight w:val="none"/>
              </w:rPr>
              <w:t>所属行业：</w:t>
            </w:r>
            <w:r>
              <w:rPr>
                <w:rFonts w:hint="eastAsia" w:asciiTheme="minorEastAsia" w:hAnsiTheme="minorEastAsia" w:eastAsiaTheme="minorEastAsia"/>
                <w:sz w:val="24"/>
                <w:highlight w:val="none"/>
                <w:lang w:val="en-US" w:eastAsia="zh-CN"/>
              </w:rPr>
              <w:t>其他未列明行业</w:t>
            </w:r>
          </w:p>
        </w:tc>
      </w:tr>
      <w:tr w14:paraId="70D80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E1D7784">
            <w:pPr>
              <w:pStyle w:val="19"/>
              <w:pBdr>
                <w:bottom w:val="none" w:color="auto" w:sz="0" w:space="0"/>
              </w:pBdr>
              <w:tabs>
                <w:tab w:val="clear" w:pos="4153"/>
                <w:tab w:val="clear" w:pos="8306"/>
              </w:tabs>
              <w:adjustRightInd/>
              <w:spacing w:line="240" w:lineRule="auto"/>
              <w:textAlignment w:val="auto"/>
              <w:rPr>
                <w:rFonts w:hint="eastAsia" w:ascii="宋体" w:hAnsi="宋体" w:eastAsia="宋体"/>
                <w:bCs/>
                <w:kern w:val="2"/>
                <w:highlight w:val="none"/>
                <w:lang w:val="en-US" w:eastAsia="zh-CN"/>
              </w:rPr>
            </w:pPr>
            <w:r>
              <w:rPr>
                <w:rFonts w:hint="eastAsia" w:ascii="宋体" w:hAnsi="宋体" w:eastAsia="宋体"/>
                <w:bCs/>
                <w:kern w:val="2"/>
                <w:highlight w:val="none"/>
                <w:lang w:val="en-US" w:eastAsia="zh-CN"/>
              </w:rPr>
              <w:t>6</w:t>
            </w:r>
          </w:p>
        </w:tc>
        <w:tc>
          <w:tcPr>
            <w:tcW w:w="1192" w:type="pct"/>
            <w:vAlign w:val="center"/>
          </w:tcPr>
          <w:p w14:paraId="50DBD2CD">
            <w:pPr>
              <w:pStyle w:val="20"/>
              <w:widowControl w:val="0"/>
              <w:spacing w:before="0" w:beforeAutospacing="0" w:after="0" w:afterAutospacing="0" w:line="360" w:lineRule="auto"/>
              <w:rPr>
                <w:rFonts w:hint="default" w:ascii="宋体" w:hAnsi="宋体" w:eastAsia="宋体"/>
                <w:b w:val="0"/>
                <w:sz w:val="24"/>
                <w:highlight w:val="none"/>
                <w:lang w:val="en-US" w:eastAsia="zh-CN"/>
              </w:rPr>
            </w:pPr>
            <w:r>
              <w:rPr>
                <w:rFonts w:hint="eastAsia" w:ascii="宋体" w:hAnsi="宋体" w:eastAsia="宋体"/>
                <w:b w:val="0"/>
                <w:sz w:val="24"/>
                <w:highlight w:val="none"/>
                <w:lang w:val="en-US" w:eastAsia="zh-CN"/>
              </w:rPr>
              <w:t>项目负责人</w:t>
            </w:r>
          </w:p>
        </w:tc>
        <w:tc>
          <w:tcPr>
            <w:tcW w:w="3216" w:type="pct"/>
            <w:vAlign w:val="center"/>
          </w:tcPr>
          <w:p w14:paraId="615E1D72">
            <w:pPr>
              <w:pStyle w:val="20"/>
              <w:widowControl w:val="0"/>
              <w:spacing w:before="0" w:beforeAutospacing="0" w:after="0" w:afterAutospacing="0" w:line="360" w:lineRule="auto"/>
              <w:jc w:val="both"/>
              <w:rPr>
                <w:rFonts w:hint="eastAsia" w:ascii="宋体" w:hAnsi="宋体" w:eastAsia="宋体"/>
                <w:b w:val="0"/>
                <w:sz w:val="24"/>
                <w:highlight w:val="none"/>
                <w:lang w:val="en-US" w:eastAsia="zh-CN"/>
              </w:rPr>
            </w:pPr>
            <w:r>
              <w:rPr>
                <w:rFonts w:hint="eastAsia" w:ascii="宋体" w:hAnsi="宋体" w:eastAsia="宋体"/>
                <w:b w:val="0"/>
                <w:sz w:val="24"/>
                <w:highlight w:val="none"/>
                <w:lang w:val="en-US" w:eastAsia="zh-CN"/>
              </w:rPr>
              <w:t>供应商拟委任项目负责人须具备检测人员岗位资格。</w:t>
            </w:r>
          </w:p>
          <w:p w14:paraId="5E444651">
            <w:pPr>
              <w:pStyle w:val="20"/>
              <w:widowControl w:val="0"/>
              <w:spacing w:before="0" w:beforeAutospacing="0" w:after="0" w:afterAutospacing="0" w:line="360" w:lineRule="auto"/>
              <w:jc w:val="both"/>
              <w:rPr>
                <w:rFonts w:hint="eastAsia" w:asciiTheme="minorEastAsia" w:hAnsiTheme="minorEastAsia" w:eastAsiaTheme="minorEastAsia"/>
                <w:sz w:val="24"/>
                <w:highlight w:val="none"/>
              </w:rPr>
            </w:pPr>
            <w:r>
              <w:rPr>
                <w:rFonts w:hint="eastAsia" w:asciiTheme="minorEastAsia" w:hAnsiTheme="minorEastAsia" w:eastAsiaTheme="minorEastAsia"/>
                <w:b/>
                <w:bCs/>
                <w:sz w:val="24"/>
                <w:highlight w:val="none"/>
                <w:lang w:val="en-US" w:eastAsia="zh-CN"/>
              </w:rPr>
              <w:t>注：响应文件中提供人员资格证书及供应商为拟委任项目负责人缴纳的自2025年3 月1日</w:t>
            </w:r>
            <w:r>
              <w:rPr>
                <w:rFonts w:hint="eastAsia" w:asciiTheme="minorEastAsia" w:hAnsiTheme="minorEastAsia" w:eastAsiaTheme="minorEastAsia"/>
                <w:b/>
                <w:bCs/>
                <w:sz w:val="24"/>
                <w:highlight w:val="none"/>
              </w:rPr>
              <w:t>（含）</w:t>
            </w:r>
            <w:r>
              <w:rPr>
                <w:rFonts w:hint="eastAsia" w:asciiTheme="minorEastAsia" w:hAnsiTheme="minorEastAsia" w:eastAsiaTheme="minorEastAsia"/>
                <w:b/>
                <w:bCs/>
                <w:sz w:val="24"/>
                <w:highlight w:val="none"/>
                <w:lang w:val="en-US" w:eastAsia="zh-CN"/>
              </w:rPr>
              <w:t>以来任意一个月的社保证明材料（提供任意一个社保险种即可）。</w:t>
            </w:r>
          </w:p>
        </w:tc>
      </w:tr>
    </w:tbl>
    <w:p w14:paraId="64DB4DF4">
      <w:pPr>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二、项目概况</w:t>
      </w:r>
    </w:p>
    <w:p w14:paraId="721014C2">
      <w:pPr>
        <w:spacing w:line="360" w:lineRule="auto"/>
        <w:ind w:firstLine="240" w:firstLineChars="100"/>
        <w:rPr>
          <w:rFonts w:hint="eastAsia" w:ascii="宋体" w:hAnsi="宋体" w:eastAsia="宋体" w:cs="宋体"/>
          <w:sz w:val="24"/>
          <w:szCs w:val="24"/>
          <w:highlight w:val="none"/>
          <w:lang w:val="en-US" w:eastAsia="zh-CN"/>
        </w:rPr>
      </w:pPr>
      <w:bookmarkStart w:id="2" w:name="OLE_LINK1"/>
      <w:r>
        <w:rPr>
          <w:rFonts w:hint="eastAsia" w:ascii="宋体" w:hAnsi="宋体" w:eastAsia="宋体" w:cs="宋体"/>
          <w:sz w:val="24"/>
          <w:szCs w:val="24"/>
          <w:highlight w:val="none"/>
          <w:lang w:val="en-US" w:eastAsia="zh-CN"/>
        </w:rPr>
        <w:t>本次采购为工程第三方检测</w:t>
      </w:r>
      <w:bookmarkEnd w:id="2"/>
      <w:r>
        <w:rPr>
          <w:rFonts w:hint="eastAsia" w:ascii="宋体" w:hAnsi="宋体" w:eastAsia="宋体" w:cs="宋体"/>
          <w:sz w:val="24"/>
          <w:szCs w:val="24"/>
          <w:highlight w:val="none"/>
          <w:lang w:val="en-US" w:eastAsia="zh-CN"/>
        </w:rPr>
        <w:t>，项目总用地面积约23.14亩，总建筑面积约11977.31平方米，包括门诊医技住院综合楼、公共卫生综合楼、发热门诊、供氧站、垃圾回收站、门卫室、地下室等，配套室外工程建设、智能化、医疗专项建设等，工程总投资约6444.291522万元。</w:t>
      </w:r>
    </w:p>
    <w:p w14:paraId="6218B7C5">
      <w:pPr>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三、服务需求</w:t>
      </w:r>
    </w:p>
    <w:p w14:paraId="011F2E71">
      <w:pPr>
        <w:spacing w:line="360" w:lineRule="auto"/>
        <w:ind w:firstLine="480" w:firstLineChars="200"/>
        <w:jc w:val="lef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rPr>
        <w:t>本项目为该工程的全过程检测服务</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工程延期不调整检测费用。检测内容包含但不限于</w:t>
      </w:r>
      <w:r>
        <w:rPr>
          <w:rFonts w:hint="eastAsia" w:ascii="宋体" w:hAnsi="宋体" w:eastAsia="宋体" w:cs="Times New Roman"/>
          <w:sz w:val="24"/>
          <w:szCs w:val="24"/>
          <w:highlight w:val="none"/>
          <w:lang w:val="en-US" w:eastAsia="zh-CN"/>
        </w:rPr>
        <w:t>见证取样、</w:t>
      </w:r>
      <w:r>
        <w:rPr>
          <w:rFonts w:hint="eastAsia" w:ascii="宋体" w:hAnsi="宋体" w:eastAsia="宋体" w:cs="Times New Roman"/>
          <w:sz w:val="24"/>
          <w:szCs w:val="24"/>
          <w:highlight w:val="none"/>
        </w:rPr>
        <w:t>土工检验、混凝土原材及相关检验、钢筋原材及钢筋连接相关检验、预拌砂浆相关检验、砌体材料相关检验、水泥稳定碎石、级配碎石原材料及混合料检验、沥青、沥青混合料检验、管材相关检验、土壤回填质量检测、照明、绿化、交通监控、标志标线及施工过程中涉及直接影响工程建设质量的原材料、成品、半成品检测；土地整治路基、路面、涵洞、防护排水等检测</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地基基础检测、道路压实度</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基坑变形观测、主体沉降观测、主体结构检测、建筑节能检测、路面强度厚度</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室外道排检测；其中主要包含桩基、基坑支护监测；沉降观测、测斜工作；砼、墙等实体检测</w:t>
      </w:r>
      <w:r>
        <w:rPr>
          <w:rFonts w:hint="eastAsia" w:ascii="宋体" w:hAnsi="宋体" w:eastAsia="宋体" w:cs="Times New Roman"/>
          <w:sz w:val="24"/>
          <w:szCs w:val="24"/>
          <w:highlight w:val="none"/>
          <w:lang w:eastAsia="zh-CN"/>
        </w:rPr>
        <w:t>、环保检测</w:t>
      </w:r>
      <w:r>
        <w:rPr>
          <w:rFonts w:hint="eastAsia" w:ascii="宋体" w:hAnsi="宋体" w:eastAsia="宋体" w:cs="Times New Roman"/>
          <w:sz w:val="24"/>
          <w:szCs w:val="24"/>
          <w:highlight w:val="none"/>
        </w:rPr>
        <w:t>；室内环境检测；外墙保温、门窗性能试验</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装饰检测</w:t>
      </w:r>
      <w:r>
        <w:rPr>
          <w:rFonts w:hint="eastAsia" w:ascii="宋体" w:hAnsi="宋体" w:eastAsia="宋体" w:cs="Times New Roman"/>
          <w:sz w:val="24"/>
          <w:szCs w:val="24"/>
          <w:highlight w:val="none"/>
        </w:rPr>
        <w:t>；室内等电位与局部等电位检测；接地电阻检测；消防产品及消防验收专项检测；室外道路、景观亮化检测；检查井等井盖质量；土壤回填质量检测；地基处理后承载力检测；预埋件拉拔试验；水泥、沙石、电线电缆、防水防火材料、检测；绿建验收所需要的各类检测；各类主材、成品及半成品检测工程所在地行业主管部门对工程雨污水验收要求的检测，包括不限于雨污水管道检测及CCTV影像、窥探影像</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管道、管通测量测绘检测，须满足排水专项验收。以上检测报告须满足项目竣工备案要求等。上述检测必须按相关规范要求频率检测，同时满足《安徽省建设工程质量检测管理实施细则》要求</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采购人</w:t>
      </w:r>
      <w:r>
        <w:rPr>
          <w:rFonts w:hint="eastAsia" w:ascii="宋体" w:hAnsi="宋体" w:eastAsia="宋体" w:cs="Times New Roman"/>
          <w:sz w:val="24"/>
          <w:szCs w:val="24"/>
          <w:highlight w:val="none"/>
        </w:rPr>
        <w:t>不再委托其他检测单位参与本工程的检测工作。</w:t>
      </w:r>
    </w:p>
    <w:p w14:paraId="032EDE75">
      <w:pPr>
        <w:spacing w:line="360" w:lineRule="auto"/>
        <w:ind w:firstLine="437"/>
        <w:outlineLvl w:val="1"/>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2.采购人</w:t>
      </w:r>
      <w:r>
        <w:rPr>
          <w:rFonts w:hint="eastAsia" w:ascii="宋体" w:hAnsi="宋体" w:eastAsia="宋体" w:cs="Times New Roman"/>
          <w:sz w:val="24"/>
          <w:szCs w:val="24"/>
          <w:highlight w:val="none"/>
        </w:rPr>
        <w:t>对主材、原材料、半成品有疑义或存在质量问题需进一步检测或扩大检测范围。检测频率及检测的部位根据检测标准执行。</w:t>
      </w:r>
    </w:p>
    <w:p w14:paraId="43207990">
      <w:pPr>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四、报价要求</w:t>
      </w:r>
    </w:p>
    <w:p w14:paraId="3D081980">
      <w:pPr>
        <w:spacing w:line="360" w:lineRule="auto"/>
        <w:ind w:firstLine="437"/>
        <w:rPr>
          <w:rFonts w:hint="eastAsia" w:ascii="宋体" w:hAnsi="宋体" w:eastAsia="宋体"/>
          <w:b w:val="0"/>
          <w:bCs/>
          <w:sz w:val="24"/>
          <w:szCs w:val="18"/>
          <w:highlight w:val="none"/>
          <w:lang w:val="en-US" w:eastAsia="zh-CN"/>
        </w:rPr>
      </w:pPr>
      <w:r>
        <w:rPr>
          <w:rFonts w:hint="eastAsia" w:ascii="宋体" w:hAnsi="宋体" w:eastAsia="宋体"/>
          <w:b w:val="0"/>
          <w:bCs/>
          <w:sz w:val="24"/>
          <w:szCs w:val="18"/>
          <w:highlight w:val="none"/>
          <w:lang w:val="en-US" w:eastAsia="zh-CN"/>
        </w:rPr>
        <w:t>本项目采用总价报价，供应商报价不得高于</w:t>
      </w:r>
      <w:r>
        <w:rPr>
          <w:rFonts w:hint="eastAsia" w:ascii="宋体" w:hAnsi="宋体"/>
          <w:b w:val="0"/>
          <w:bCs/>
          <w:sz w:val="24"/>
          <w:szCs w:val="18"/>
          <w:highlight w:val="none"/>
          <w:lang w:val="en-US" w:eastAsia="zh-CN"/>
        </w:rPr>
        <w:t>42.4</w:t>
      </w:r>
      <w:r>
        <w:rPr>
          <w:rFonts w:hint="eastAsia" w:ascii="宋体" w:hAnsi="宋体" w:eastAsia="宋体"/>
          <w:b w:val="0"/>
          <w:bCs/>
          <w:sz w:val="24"/>
          <w:szCs w:val="18"/>
          <w:highlight w:val="none"/>
          <w:lang w:val="en-US" w:eastAsia="zh-CN"/>
        </w:rPr>
        <w:t>万元，否则按无效响应处理。供应商的最终响应报价包括完成本项目范围内工作的全部费用，响应时须按项目说明列明的需求作为统一报价基础报出响应总价，此报价是指完成采购需求全部内容的综合价格，成交后不得以任何理由要求对其响应综合总价进行变更，请自行考虑本项目报价风险，谨慎报价。</w:t>
      </w:r>
    </w:p>
    <w:p w14:paraId="06F448AD">
      <w:pPr>
        <w:numPr>
          <w:ilvl w:val="0"/>
          <w:numId w:val="0"/>
        </w:numPr>
        <w:spacing w:line="360" w:lineRule="auto"/>
        <w:ind w:firstLine="482" w:firstLineChars="200"/>
        <w:outlineLvl w:val="1"/>
        <w:rPr>
          <w:rFonts w:hint="eastAsia" w:ascii="宋体" w:hAnsi="宋体" w:eastAsia="宋体"/>
          <w:b/>
          <w:sz w:val="24"/>
          <w:szCs w:val="18"/>
          <w:highlight w:val="none"/>
        </w:rPr>
      </w:pPr>
      <w:r>
        <w:rPr>
          <w:rFonts w:hint="eastAsia" w:ascii="宋体" w:hAnsi="宋体" w:eastAsia="宋体"/>
          <w:b/>
          <w:sz w:val="24"/>
          <w:szCs w:val="18"/>
          <w:highlight w:val="none"/>
          <w:lang w:val="en-US" w:eastAsia="zh-CN"/>
        </w:rPr>
        <w:t>五、</w:t>
      </w:r>
      <w:r>
        <w:rPr>
          <w:rFonts w:hint="eastAsia" w:ascii="宋体" w:hAnsi="宋体" w:eastAsia="宋体"/>
          <w:b/>
          <w:sz w:val="24"/>
          <w:szCs w:val="18"/>
          <w:highlight w:val="none"/>
        </w:rPr>
        <w:t>其他要求</w:t>
      </w:r>
    </w:p>
    <w:p w14:paraId="1C0A175C">
      <w:pPr>
        <w:spacing w:line="360" w:lineRule="auto"/>
        <w:ind w:firstLine="437"/>
        <w:rPr>
          <w:rFonts w:hint="eastAsia" w:ascii="宋体" w:hAnsi="宋体" w:eastAsia="宋体"/>
          <w:b w:val="0"/>
          <w:bCs/>
          <w:sz w:val="24"/>
          <w:szCs w:val="18"/>
          <w:highlight w:val="none"/>
          <w:lang w:val="en-US" w:eastAsia="zh-CN"/>
        </w:rPr>
      </w:pPr>
      <w:r>
        <w:rPr>
          <w:rFonts w:hint="eastAsia" w:ascii="宋体" w:hAnsi="宋体" w:eastAsia="宋体"/>
          <w:b w:val="0"/>
          <w:bCs/>
          <w:sz w:val="24"/>
          <w:szCs w:val="18"/>
          <w:highlight w:val="none"/>
          <w:lang w:val="en-US" w:eastAsia="zh-CN"/>
        </w:rPr>
        <w:t>1.检测内容必须满足项目和采购人需要，包含但不仅限于施工阶段原材料检测、标准试验、施工过程检测、工序交验检测、标准试验按标准见证检测，工程实体质量按标准频率检测、以及交(竣）工检测。</w:t>
      </w:r>
    </w:p>
    <w:p w14:paraId="49E2552D">
      <w:pPr>
        <w:spacing w:line="360" w:lineRule="auto"/>
        <w:ind w:firstLine="437"/>
        <w:rPr>
          <w:rFonts w:hint="eastAsia" w:ascii="宋体" w:hAnsi="宋体" w:eastAsia="宋体"/>
          <w:b w:val="0"/>
          <w:bCs/>
          <w:sz w:val="24"/>
          <w:szCs w:val="18"/>
          <w:highlight w:val="none"/>
          <w:lang w:val="en-US" w:eastAsia="zh-CN"/>
        </w:rPr>
      </w:pPr>
      <w:r>
        <w:rPr>
          <w:rFonts w:hint="eastAsia" w:ascii="宋体" w:hAnsi="宋体" w:eastAsia="宋体"/>
          <w:b w:val="0"/>
          <w:bCs/>
          <w:sz w:val="24"/>
          <w:szCs w:val="18"/>
          <w:highlight w:val="none"/>
          <w:lang w:val="en-US" w:eastAsia="zh-CN"/>
        </w:rPr>
        <w:t>2.项目开工前，成交人须编制切实可行的检测方案报采购人审批；项目开工后，成交人应按审批后的方案并依据施工、监理及发包人共同制定的详细进度计划，细化检测工作计划表，严格执行检测任务；竣工后及时将成果资料移交城建档案馆。</w:t>
      </w:r>
    </w:p>
    <w:p w14:paraId="1CD5E49E">
      <w:pPr>
        <w:spacing w:line="360" w:lineRule="auto"/>
        <w:ind w:firstLine="437"/>
        <w:rPr>
          <w:rFonts w:hint="eastAsia" w:ascii="宋体" w:hAnsi="宋体" w:eastAsia="宋体"/>
          <w:b w:val="0"/>
          <w:bCs/>
          <w:sz w:val="24"/>
          <w:szCs w:val="18"/>
          <w:highlight w:val="none"/>
          <w:lang w:val="en-US" w:eastAsia="zh-CN"/>
        </w:rPr>
      </w:pPr>
      <w:r>
        <w:rPr>
          <w:rFonts w:hint="eastAsia" w:ascii="宋体" w:hAnsi="宋体" w:eastAsia="宋体"/>
          <w:b w:val="0"/>
          <w:bCs/>
          <w:sz w:val="24"/>
          <w:szCs w:val="18"/>
          <w:highlight w:val="none"/>
          <w:lang w:val="en-US" w:eastAsia="zh-CN"/>
        </w:rPr>
        <w:t>3.成交人必须根据规范现场取样，取样应符合设计及规范要求，取样分布、分层均匀，确保试验数据的客观、公正、科学。抽检项目均应在验收前完成检测，数量以实际发生并经采购人及相关单位审核确认为准。试验数据能够准确、及时、真实的反映工程实体质量，并对本公司及外委单位出具的所有试验报告负法律责任。</w:t>
      </w:r>
    </w:p>
    <w:p w14:paraId="6D0DA116">
      <w:pPr>
        <w:spacing w:line="360" w:lineRule="auto"/>
        <w:ind w:firstLine="437"/>
        <w:rPr>
          <w:rFonts w:hint="eastAsia" w:ascii="宋体" w:hAnsi="宋体" w:eastAsia="宋体"/>
          <w:b w:val="0"/>
          <w:bCs/>
          <w:sz w:val="24"/>
          <w:szCs w:val="18"/>
          <w:highlight w:val="none"/>
          <w:lang w:val="en-US" w:eastAsia="zh-CN"/>
        </w:rPr>
      </w:pPr>
      <w:r>
        <w:rPr>
          <w:rFonts w:hint="eastAsia" w:ascii="宋体" w:hAnsi="宋体" w:eastAsia="宋体"/>
          <w:b w:val="0"/>
          <w:bCs/>
          <w:sz w:val="24"/>
          <w:szCs w:val="18"/>
          <w:highlight w:val="none"/>
          <w:lang w:val="en-US" w:eastAsia="zh-CN"/>
        </w:rPr>
        <w:t>4.成交人应只对采购人负责，严禁擅自听从监理单位与施工单位。</w:t>
      </w:r>
    </w:p>
    <w:p w14:paraId="2B31262C">
      <w:pPr>
        <w:spacing w:line="360" w:lineRule="auto"/>
        <w:ind w:firstLine="437"/>
        <w:rPr>
          <w:rFonts w:hint="eastAsia" w:ascii="宋体" w:hAnsi="宋体" w:eastAsia="宋体"/>
          <w:b w:val="0"/>
          <w:bCs/>
          <w:sz w:val="24"/>
          <w:szCs w:val="18"/>
          <w:highlight w:val="none"/>
          <w:lang w:val="en-US" w:eastAsia="zh-CN"/>
        </w:rPr>
      </w:pPr>
      <w:r>
        <w:rPr>
          <w:rFonts w:hint="eastAsia" w:ascii="宋体" w:hAnsi="宋体" w:eastAsia="宋体"/>
          <w:b w:val="0"/>
          <w:bCs/>
          <w:sz w:val="24"/>
          <w:szCs w:val="18"/>
          <w:highlight w:val="none"/>
          <w:lang w:val="en-US" w:eastAsia="zh-CN"/>
        </w:rPr>
        <w:t>5.成交人必须派员随时随地跟踪检测，及时反馈检测结果，以确保施工工序正常开展及工期安排的总体需要；及时完成采购人现场抽检及各驻地监理抽检的各类材料的试验和各类配合比的试配见证、审核，以及完成采购人指定的工程结构性能检测项目的检测成交人的检测结果。</w:t>
      </w:r>
    </w:p>
    <w:p w14:paraId="7D846B17">
      <w:pPr>
        <w:spacing w:line="360" w:lineRule="auto"/>
        <w:ind w:firstLine="437"/>
        <w:rPr>
          <w:rFonts w:hint="eastAsia" w:ascii="宋体" w:hAnsi="宋体" w:eastAsia="宋体"/>
          <w:b w:val="0"/>
          <w:bCs/>
          <w:sz w:val="24"/>
          <w:szCs w:val="18"/>
          <w:highlight w:val="none"/>
          <w:lang w:val="en-US" w:eastAsia="zh-CN"/>
        </w:rPr>
      </w:pPr>
      <w:r>
        <w:rPr>
          <w:rFonts w:hint="eastAsia" w:ascii="宋体" w:hAnsi="宋体" w:eastAsia="宋体"/>
          <w:b w:val="0"/>
          <w:bCs/>
          <w:sz w:val="24"/>
          <w:szCs w:val="18"/>
          <w:highlight w:val="none"/>
          <w:lang w:val="en-US" w:eastAsia="zh-CN"/>
        </w:rPr>
        <w:t>6.检测结果应立即以书面快报形式给采购人；成交人须按月向采购人汇报月度检测内容及下一步工作安排，并向各有关单位发送，以便试验检测工作更好地服务于工程施工；采购人对工程质量有怀疑的部位需要增加检测频率，但不再另行增加检测费用。</w:t>
      </w:r>
    </w:p>
    <w:p w14:paraId="4CA2CB90">
      <w:pPr>
        <w:spacing w:line="360" w:lineRule="auto"/>
        <w:ind w:firstLine="437"/>
        <w:rPr>
          <w:rFonts w:hint="eastAsia" w:ascii="宋体" w:hAnsi="宋体" w:eastAsia="宋体"/>
          <w:b w:val="0"/>
          <w:bCs/>
          <w:sz w:val="24"/>
          <w:szCs w:val="18"/>
          <w:highlight w:val="none"/>
          <w:lang w:val="en-US" w:eastAsia="zh-CN"/>
        </w:rPr>
      </w:pPr>
      <w:r>
        <w:rPr>
          <w:rFonts w:hint="eastAsia" w:ascii="宋体" w:hAnsi="宋体" w:eastAsia="宋体"/>
          <w:b w:val="0"/>
          <w:bCs/>
          <w:sz w:val="24"/>
          <w:szCs w:val="18"/>
          <w:highlight w:val="none"/>
          <w:lang w:val="en-US" w:eastAsia="zh-CN"/>
        </w:rPr>
        <w:t>7.成交人须配合采购人定期对各施工单位的质量检测行为进行监督管理，对施工单位的试验室、试验资料、试验结果进行检查、分析和考核；</w:t>
      </w:r>
    </w:p>
    <w:p w14:paraId="58154E78">
      <w:pPr>
        <w:spacing w:line="360" w:lineRule="auto"/>
        <w:ind w:firstLine="437"/>
        <w:rPr>
          <w:rFonts w:hint="eastAsia" w:ascii="宋体" w:hAnsi="宋体" w:eastAsia="宋体"/>
          <w:b w:val="0"/>
          <w:bCs/>
          <w:sz w:val="24"/>
          <w:szCs w:val="18"/>
          <w:highlight w:val="none"/>
          <w:lang w:val="en-US" w:eastAsia="zh-CN"/>
        </w:rPr>
      </w:pPr>
      <w:r>
        <w:rPr>
          <w:rFonts w:hint="eastAsia" w:ascii="宋体" w:hAnsi="宋体" w:eastAsia="宋体"/>
          <w:b w:val="0"/>
          <w:bCs/>
          <w:sz w:val="24"/>
          <w:szCs w:val="18"/>
          <w:highlight w:val="none"/>
          <w:lang w:val="en-US" w:eastAsia="zh-CN"/>
        </w:rPr>
        <w:t>8.成交人所完成的工作内容必须达到国家相关法规对环境保护的要求。</w:t>
      </w:r>
    </w:p>
    <w:p w14:paraId="077C6B10">
      <w:pPr>
        <w:spacing w:line="360" w:lineRule="auto"/>
        <w:ind w:firstLine="437"/>
        <w:rPr>
          <w:rFonts w:hint="eastAsia" w:ascii="宋体" w:hAnsi="宋体" w:eastAsia="宋体"/>
          <w:b w:val="0"/>
          <w:bCs/>
          <w:sz w:val="24"/>
          <w:szCs w:val="18"/>
          <w:highlight w:val="none"/>
          <w:lang w:val="en-US" w:eastAsia="zh-CN"/>
        </w:rPr>
      </w:pPr>
      <w:r>
        <w:rPr>
          <w:rFonts w:hint="eastAsia" w:ascii="宋体" w:hAnsi="宋体" w:eastAsia="宋体"/>
          <w:b w:val="0"/>
          <w:bCs/>
          <w:sz w:val="24"/>
          <w:szCs w:val="18"/>
          <w:highlight w:val="none"/>
          <w:lang w:val="en-US" w:eastAsia="zh-CN"/>
        </w:rPr>
        <w:t>9.成交人应保证所提供的检测报告真实可靠。因成交人检测工作质量问题致采购人或任何第三方遭受损害的，由成交人承担。</w:t>
      </w:r>
    </w:p>
    <w:p w14:paraId="33A31350">
      <w:pPr>
        <w:spacing w:line="360" w:lineRule="auto"/>
        <w:ind w:firstLine="437"/>
        <w:rPr>
          <w:rFonts w:hint="eastAsia" w:ascii="宋体" w:hAnsi="宋体" w:eastAsia="宋体"/>
          <w:b w:val="0"/>
          <w:bCs/>
          <w:sz w:val="24"/>
          <w:szCs w:val="18"/>
          <w:highlight w:val="none"/>
          <w:lang w:val="en-US" w:eastAsia="zh-CN"/>
        </w:rPr>
      </w:pPr>
      <w:r>
        <w:rPr>
          <w:rFonts w:hint="eastAsia" w:ascii="宋体" w:hAnsi="宋体" w:eastAsia="宋体"/>
          <w:b w:val="0"/>
          <w:bCs/>
          <w:sz w:val="24"/>
          <w:szCs w:val="18"/>
          <w:highlight w:val="none"/>
          <w:lang w:val="en-US" w:eastAsia="zh-CN"/>
        </w:rPr>
        <w:t>10.严禁成交人有挂靠、转包、分包的行为，一旦发现报主管部门。</w:t>
      </w:r>
    </w:p>
    <w:p w14:paraId="1D396501">
      <w:pPr>
        <w:spacing w:line="360" w:lineRule="auto"/>
        <w:ind w:firstLine="437"/>
        <w:rPr>
          <w:rFonts w:hint="eastAsia" w:ascii="宋体" w:hAnsi="宋体" w:eastAsia="宋体"/>
          <w:b/>
          <w:bCs w:val="0"/>
          <w:sz w:val="24"/>
          <w:szCs w:val="18"/>
          <w:highlight w:val="none"/>
        </w:rPr>
      </w:pPr>
      <w:r>
        <w:rPr>
          <w:rFonts w:hint="eastAsia" w:ascii="宋体" w:hAnsi="宋体" w:eastAsia="宋体"/>
          <w:b/>
          <w:bCs w:val="0"/>
          <w:sz w:val="24"/>
          <w:szCs w:val="18"/>
          <w:highlight w:val="none"/>
          <w:lang w:val="en-US" w:eastAsia="zh-CN"/>
        </w:rPr>
        <w:t>六、验</w:t>
      </w:r>
      <w:r>
        <w:rPr>
          <w:rFonts w:hint="eastAsia" w:ascii="宋体" w:hAnsi="宋体" w:eastAsia="宋体"/>
          <w:b/>
          <w:bCs w:val="0"/>
          <w:sz w:val="24"/>
          <w:szCs w:val="18"/>
          <w:highlight w:val="none"/>
        </w:rPr>
        <w:t>收要求</w:t>
      </w:r>
    </w:p>
    <w:p w14:paraId="4E0FB685">
      <w:pPr>
        <w:spacing w:line="360" w:lineRule="auto"/>
        <w:ind w:firstLine="437"/>
        <w:rPr>
          <w:rFonts w:hint="eastAsia" w:ascii="宋体" w:hAnsi="宋体" w:eastAsia="宋体"/>
          <w:b w:val="0"/>
          <w:bCs/>
          <w:sz w:val="24"/>
          <w:szCs w:val="18"/>
          <w:highlight w:val="none"/>
          <w:lang w:val="en-US" w:eastAsia="zh-CN"/>
        </w:rPr>
      </w:pPr>
      <w:r>
        <w:rPr>
          <w:rFonts w:hint="eastAsia" w:ascii="宋体" w:hAnsi="宋体" w:eastAsia="宋体"/>
          <w:b w:val="0"/>
          <w:bCs/>
          <w:sz w:val="24"/>
          <w:szCs w:val="18"/>
          <w:highlight w:val="none"/>
          <w:lang w:val="en-US" w:eastAsia="zh-CN"/>
        </w:rPr>
        <w:t>项目验收时，由采购人组成验收小组，验收小组应严格依照采购文件、采购合同及相关验收规范进行核对、验收，形成验收结论，并出具书面验收报告。</w:t>
      </w:r>
    </w:p>
    <w:p w14:paraId="517728DA">
      <w:pPr>
        <w:pStyle w:val="2"/>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color w:val="auto"/>
          <w:highlight w:val="none"/>
        </w:rPr>
      </w:pPr>
      <w:r>
        <w:rPr>
          <w:rFonts w:hint="eastAsia" w:ascii="宋体" w:hAnsi="宋体" w:eastAsia="宋体" w:cs="宋体"/>
          <w:b/>
          <w:bCs/>
          <w:color w:val="auto"/>
          <w:sz w:val="24"/>
          <w:szCs w:val="24"/>
          <w:highlight w:val="none"/>
          <w:lang w:val="en-US" w:eastAsia="zh-CN"/>
        </w:rPr>
        <w:t>政府向社会公众提供的公共服务项目，采购文件应写明验收时邀请服务对象参与并出具意见、验收结果应该向社会公告。</w:t>
      </w:r>
    </w:p>
    <w:p w14:paraId="07D23773">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E45AA"/>
    <w:rsid w:val="126B2B6D"/>
    <w:rsid w:val="5ACE060D"/>
    <w:rsid w:val="60B32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微软简标宋" w:hAnsi="@微软简标宋" w:eastAsia="@微软简标宋" w:cs="@微软简标宋"/>
      <w:szCs w:val="24"/>
      <w:lang w:val="zh-CN"/>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styleId="7">
    <w:name w:val="Strong"/>
    <w:basedOn w:val="6"/>
    <w:qFormat/>
    <w:uiPriority w:val="0"/>
    <w:rPr>
      <w:b/>
      <w:bCs/>
      <w:sz w:val="0"/>
      <w:szCs w:val="0"/>
      <w:bdr w:val="single" w:color="auto" w:sz="2" w:space="0"/>
    </w:rPr>
  </w:style>
  <w:style w:type="character" w:styleId="8">
    <w:name w:val="FollowedHyperlink"/>
    <w:basedOn w:val="6"/>
    <w:qFormat/>
    <w:uiPriority w:val="0"/>
    <w:rPr>
      <w:color w:val="800080"/>
      <w:u w:val="none"/>
    </w:rPr>
  </w:style>
  <w:style w:type="character" w:styleId="9">
    <w:name w:val="Emphasis"/>
    <w:basedOn w:val="6"/>
    <w:qFormat/>
    <w:uiPriority w:val="0"/>
    <w:rPr>
      <w:b/>
      <w:bCs/>
    </w:rPr>
  </w:style>
  <w:style w:type="character" w:styleId="10">
    <w:name w:val="HTML Definition"/>
    <w:basedOn w:val="6"/>
    <w:uiPriority w:val="0"/>
  </w:style>
  <w:style w:type="character" w:styleId="11">
    <w:name w:val="HTML Typewriter"/>
    <w:basedOn w:val="6"/>
    <w:qFormat/>
    <w:uiPriority w:val="0"/>
    <w:rPr>
      <w:rFonts w:hint="default" w:ascii="monospace" w:hAnsi="monospace" w:eastAsia="monospace" w:cs="monospace"/>
      <w:sz w:val="20"/>
    </w:rPr>
  </w:style>
  <w:style w:type="character" w:styleId="12">
    <w:name w:val="HTML Acronym"/>
    <w:basedOn w:val="6"/>
    <w:qFormat/>
    <w:uiPriority w:val="0"/>
  </w:style>
  <w:style w:type="character" w:styleId="13">
    <w:name w:val="HTML Variable"/>
    <w:basedOn w:val="6"/>
    <w:qFormat/>
    <w:uiPriority w:val="0"/>
  </w:style>
  <w:style w:type="character" w:styleId="14">
    <w:name w:val="Hyperlink"/>
    <w:basedOn w:val="6"/>
    <w:qFormat/>
    <w:uiPriority w:val="0"/>
    <w:rPr>
      <w:color w:val="0000FF"/>
      <w:u w:val="none"/>
    </w:rPr>
  </w:style>
  <w:style w:type="character" w:styleId="15">
    <w:name w:val="HTML Code"/>
    <w:basedOn w:val="6"/>
    <w:qFormat/>
    <w:uiPriority w:val="0"/>
    <w:rPr>
      <w:rFonts w:ascii="monospace" w:hAnsi="monospace" w:eastAsia="monospace" w:cs="monospace"/>
      <w:sz w:val="20"/>
    </w:rPr>
  </w:style>
  <w:style w:type="character" w:styleId="16">
    <w:name w:val="HTML Cite"/>
    <w:basedOn w:val="6"/>
    <w:qFormat/>
    <w:uiPriority w:val="0"/>
    <w:rPr>
      <w:bdr w:val="single" w:color="999999" w:sz="6" w:space="0"/>
      <w:shd w:val="clear" w:fill="FFFFFF"/>
    </w:rPr>
  </w:style>
  <w:style w:type="character" w:styleId="17">
    <w:name w:val="HTML Keyboard"/>
    <w:basedOn w:val="6"/>
    <w:qFormat/>
    <w:uiPriority w:val="0"/>
    <w:rPr>
      <w:rFonts w:hint="default" w:ascii="monospace" w:hAnsi="monospace" w:eastAsia="monospace" w:cs="monospace"/>
      <w:sz w:val="20"/>
    </w:rPr>
  </w:style>
  <w:style w:type="character" w:styleId="18">
    <w:name w:val="HTML Sample"/>
    <w:basedOn w:val="6"/>
    <w:qFormat/>
    <w:uiPriority w:val="0"/>
    <w:rPr>
      <w:rFonts w:hint="default" w:ascii="monospace" w:hAnsi="monospace" w:eastAsia="monospace" w:cs="monospace"/>
    </w:rPr>
  </w:style>
  <w:style w:type="paragraph" w:customStyle="1" w:styleId="19">
    <w:name w:val="D&amp;L"/>
    <w:basedOn w:val="3"/>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0">
    <w:name w:val="xl31"/>
    <w:basedOn w:val="1"/>
    <w:autoRedefine/>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1866</Words>
  <Characters>1901</Characters>
  <Lines>0</Lines>
  <Paragraphs>0</Paragraphs>
  <TotalTime>0</TotalTime>
  <ScaleCrop>false</ScaleCrop>
  <LinksUpToDate>false</LinksUpToDate>
  <CharactersWithSpaces>1908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2025-06-19T01:09:00Z</dcterms:created>
  <dc:creator>lenovo</dc:creator>
  <cp:lastModifiedBy>李阳</cp:lastModifiedBy>
  <dcterms:modified xsi:type="dcterms:W3CDTF">2025-07-03T07:18:24Z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eyJoZGlkIjoiNzVkMjliYTBmMmExYjVkZjBmMmIxZWUxMjNhMTg5OGMiLCJ1c2VySWQiOiIxNTc0MzgyMjI2In0=</vt:lpwstr>
  </property>
  <property fmtid="{D5CDD505-2E9C-101B-9397-08002B2CF9AE}" pid="4" name="ICV">
    <vt:lpwstr>948D58EF374F44539EBC78277475E2FD_12</vt:lpwstr>
  </property>
</Properties>
</file>