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（供参考，具体内容以采购文件为准）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bCs/>
          <w:sz w:val="24"/>
          <w:szCs w:val="18"/>
          <w:highlight w:val="none"/>
        </w:rPr>
        <w:t>（核心产品）</w:t>
      </w:r>
      <w:r>
        <w:rPr>
          <w:rFonts w:asciiTheme="minorEastAsia" w:hAnsiTheme="minorEastAsia" w:eastAsiaTheme="minorEastAsia"/>
          <w:sz w:val="24"/>
          <w:szCs w:val="18"/>
          <w:highlight w:val="none"/>
        </w:rPr>
        <w:t>，供应商在响应文件《主要</w:t>
      </w:r>
      <w:r>
        <w:rPr>
          <w:rFonts w:hint="eastAsia" w:asciiTheme="minorEastAsia" w:hAnsiTheme="minorEastAsia" w:eastAsiaTheme="minorEastAsia"/>
          <w:sz w:val="24"/>
          <w:szCs w:val="18"/>
          <w:highlight w:val="none"/>
        </w:rPr>
        <w:t>成交</w:t>
      </w:r>
      <w:r>
        <w:rPr>
          <w:rFonts w:asciiTheme="minorEastAsia" w:hAnsiTheme="minorEastAsia" w:eastAsiaTheme="minorEastAsia"/>
          <w:sz w:val="24"/>
          <w:szCs w:val="18"/>
          <w:highlight w:val="none"/>
        </w:rPr>
        <w:t>标的承诺函》中填写名称、</w:t>
      </w:r>
      <w:r>
        <w:rPr>
          <w:rFonts w:hint="eastAsia" w:asciiTheme="minorEastAsia" w:hAnsiTheme="minorEastAsia" w:eastAsiaTheme="minorEastAsia"/>
          <w:sz w:val="24"/>
          <w:szCs w:val="18"/>
          <w:highlight w:val="none"/>
        </w:rPr>
        <w:t>品牌、</w:t>
      </w:r>
      <w:r>
        <w:rPr>
          <w:rFonts w:asciiTheme="minorEastAsia" w:hAnsiTheme="minorEastAsia" w:eastAsiaTheme="minorEastAsia"/>
          <w:sz w:val="24"/>
          <w:szCs w:val="18"/>
          <w:highlight w:val="none"/>
        </w:rPr>
        <w:t>规格、型号、数量、单价等信息</w:t>
      </w:r>
      <w:r>
        <w:rPr>
          <w:rFonts w:hint="eastAsia" w:asciiTheme="minorEastAsia" w:hAnsiTheme="minorEastAsia" w:eastAsiaTheme="minorEastAsia"/>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pPr>
              <w:pStyle w:val="11"/>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6" w:type="pct"/>
            <w:vAlign w:val="center"/>
          </w:tcPr>
          <w:p>
            <w:pPr>
              <w:pStyle w:val="11"/>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1192" w:type="pct"/>
            <w:vAlign w:val="center"/>
          </w:tcPr>
          <w:p>
            <w:pPr>
              <w:pStyle w:val="11"/>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3216" w:type="pct"/>
            <w:vAlign w:val="center"/>
          </w:tcPr>
          <w:p>
            <w:pPr>
              <w:spacing w:line="312" w:lineRule="auto"/>
              <w:jc w:val="left"/>
              <w:rPr>
                <w:rFonts w:asciiTheme="minorEastAsia" w:hAnsiTheme="minorEastAsia" w:eastAsiaTheme="minorEastAsia"/>
                <w:b w:val="0"/>
                <w:color w:val="auto"/>
                <w:sz w:val="24"/>
                <w:highlight w:val="none"/>
                <w:u w:val="single"/>
              </w:rPr>
            </w:pPr>
            <w:r>
              <w:rPr>
                <w:rFonts w:hint="eastAsia" w:ascii="宋体" w:hAnsi="宋体" w:eastAsia="宋体" w:cs="宋体"/>
                <w:color w:val="auto"/>
                <w:kern w:val="0"/>
                <w:sz w:val="24"/>
                <w:szCs w:val="24"/>
                <w:highlight w:val="none"/>
                <w:lang w:val="en-US" w:eastAsia="zh-CN"/>
              </w:rPr>
              <w:t>验收合格后一次性付清合同款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1192" w:type="pct"/>
            <w:vAlign w:val="center"/>
          </w:tcPr>
          <w:p>
            <w:pPr>
              <w:pStyle w:val="11"/>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3216" w:type="pct"/>
            <w:vAlign w:val="center"/>
          </w:tcPr>
          <w:p>
            <w:pPr>
              <w:pStyle w:val="1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1192" w:type="pct"/>
            <w:vAlign w:val="center"/>
          </w:tcPr>
          <w:p>
            <w:pPr>
              <w:pStyle w:val="11"/>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3216" w:type="pct"/>
            <w:vAlign w:val="center"/>
          </w:tcPr>
          <w:p>
            <w:pPr>
              <w:pStyle w:val="11"/>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b w:val="0"/>
                <w:sz w:val="24"/>
                <w:highlight w:val="none"/>
                <w:lang w:val="en-US" w:eastAsia="zh-CN"/>
              </w:rPr>
              <w:t>合同签订后35日历天完成供货安装调试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1192" w:type="pct"/>
            <w:vAlign w:val="center"/>
          </w:tcPr>
          <w:p>
            <w:pPr>
              <w:pStyle w:val="11"/>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3216" w:type="pct"/>
            <w:vAlign w:val="center"/>
          </w:tcPr>
          <w:p>
            <w:pPr>
              <w:pStyle w:val="11"/>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宋体" w:hAnsi="宋体" w:eastAsia="宋体"/>
                <w:b w:val="0"/>
                <w:sz w:val="24"/>
                <w:highlight w:val="none"/>
                <w:lang w:val="en-US" w:eastAsia="zh-CN"/>
              </w:rPr>
              <w:t>验收合格</w:t>
            </w:r>
            <w:r>
              <w:rPr>
                <w:rFonts w:hint="eastAsia" w:ascii="宋体" w:hAnsi="宋体" w:eastAsia="宋体"/>
                <w:b w:val="0"/>
                <w:color w:val="auto"/>
                <w:sz w:val="24"/>
                <w:highlight w:val="none"/>
                <w:lang w:val="en-US" w:eastAsia="zh-CN"/>
              </w:rPr>
              <w:t>后三年</w:t>
            </w:r>
          </w:p>
        </w:tc>
      </w:tr>
    </w:tbl>
    <w:p>
      <w:p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二、货物需求</w:t>
      </w:r>
    </w:p>
    <w:p>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3"/>
        <w:tblW w:w="83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4"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标识重要性</w:t>
            </w:r>
          </w:p>
        </w:tc>
        <w:tc>
          <w:tcPr>
            <w:tcW w:w="141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005" w:type="dxa"/>
            <w:noWrap w:val="0"/>
            <w:vAlign w:val="top"/>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重要指标项</w:t>
            </w:r>
          </w:p>
        </w:tc>
        <w:tc>
          <w:tcPr>
            <w:tcW w:w="141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005" w:type="dxa"/>
            <w:noWrap w:val="0"/>
            <w:vAlign w:val="top"/>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left"/>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★条款须满足或优于</w:t>
            </w:r>
            <w:r>
              <w:rPr>
                <w:rFonts w:hint="eastAsia" w:asciiTheme="minorEastAsia" w:hAnsiTheme="minorEastAsia" w:eastAsiaTheme="minorEastAsia"/>
                <w:sz w:val="24"/>
                <w:szCs w:val="18"/>
                <w:highlight w:val="none"/>
              </w:rPr>
              <w:t>询价通知书</w:t>
            </w:r>
            <w:r>
              <w:rPr>
                <w:rFonts w:hint="eastAsia" w:ascii="宋体" w:hAnsi="宋体" w:eastAsia="宋体" w:cs="宋体"/>
                <w:kern w:val="2"/>
                <w:sz w:val="24"/>
                <w:szCs w:val="24"/>
                <w:highlight w:val="none"/>
                <w:lang w:val="en-US" w:eastAsia="zh-CN" w:bidi="ar-SA"/>
              </w:rPr>
              <w:t>要求，</w:t>
            </w:r>
            <w:r>
              <w:rPr>
                <w:rFonts w:hint="eastAsia" w:ascii="宋体" w:hAnsi="宋体" w:eastAsia="宋体" w:cs="宋体"/>
                <w:b/>
                <w:bCs/>
                <w:kern w:val="2"/>
                <w:sz w:val="24"/>
                <w:szCs w:val="24"/>
                <w:highlight w:val="none"/>
                <w:lang w:val="en-US" w:eastAsia="zh-CN" w:bidi="ar-SA"/>
              </w:rPr>
              <w:t>否则按无效响应处理</w:t>
            </w: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响</w:t>
            </w:r>
            <w:r>
              <w:rPr>
                <w:rFonts w:hint="eastAsia" w:ascii="宋体" w:hAnsi="宋体" w:eastAsia="宋体" w:cs="宋体"/>
                <w:b w:val="0"/>
                <w:bCs w:val="0"/>
                <w:color w:val="auto"/>
                <w:kern w:val="0"/>
                <w:sz w:val="24"/>
                <w:szCs w:val="24"/>
                <w:highlight w:val="none"/>
                <w:u w:val="none"/>
                <w:lang w:val="en-US" w:eastAsia="zh-CN" w:bidi="ar"/>
              </w:rPr>
              <w:t>应文件中无须提供相关证明材料，以“第六章 响应文件格式”“五、响应表”的“5.2 技术响应表” 作为评审依据，合同执行时提供符合询价通知书要求</w:t>
            </w:r>
            <w:r>
              <w:rPr>
                <w:rFonts w:hint="eastAsia" w:cs="宋体"/>
                <w:b w:val="0"/>
                <w:bCs w:val="0"/>
                <w:color w:val="auto"/>
                <w:kern w:val="0"/>
                <w:sz w:val="24"/>
                <w:szCs w:val="24"/>
                <w:highlight w:val="none"/>
                <w:u w:val="none"/>
                <w:lang w:val="en-US" w:eastAsia="zh-CN" w:bidi="ar"/>
              </w:rPr>
              <w:t>的</w:t>
            </w:r>
            <w:r>
              <w:rPr>
                <w:rFonts w:hint="eastAsia" w:ascii="宋体" w:hAnsi="宋体" w:eastAsia="宋体" w:cs="宋体"/>
                <w:b w:val="0"/>
                <w:bCs w:val="0"/>
                <w:color w:val="auto"/>
                <w:kern w:val="0"/>
                <w:sz w:val="24"/>
                <w:szCs w:val="24"/>
                <w:highlight w:val="none"/>
                <w:u w:val="none"/>
                <w:lang w:val="en-US" w:eastAsia="zh-CN" w:bidi="ar"/>
              </w:rPr>
              <w:t>证明材料供采购人核查。若出现虚假响应，将上报肥东县财政局依法处理，引起的一切后果由</w:t>
            </w:r>
            <w:r>
              <w:rPr>
                <w:rFonts w:hint="eastAsia" w:cs="宋体"/>
                <w:b w:val="0"/>
                <w:bCs w:val="0"/>
                <w:color w:val="auto"/>
                <w:kern w:val="0"/>
                <w:sz w:val="24"/>
                <w:szCs w:val="24"/>
                <w:highlight w:val="none"/>
                <w:u w:val="none"/>
                <w:lang w:val="en-US" w:eastAsia="zh-CN" w:bidi="ar"/>
              </w:rPr>
              <w:t>供应商</w:t>
            </w:r>
            <w:r>
              <w:rPr>
                <w:rFonts w:hint="eastAsia" w:ascii="宋体" w:hAnsi="宋体" w:eastAsia="宋体" w:cs="宋体"/>
                <w:b w:val="0"/>
                <w:bCs w:val="0"/>
                <w:color w:val="auto"/>
                <w:kern w:val="0"/>
                <w:sz w:val="24"/>
                <w:szCs w:val="24"/>
                <w:highlight w:val="none"/>
                <w:u w:val="none"/>
                <w:lang w:val="en-US" w:eastAsia="zh-CN" w:bidi="ar"/>
              </w:rPr>
              <w:t>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4"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p>
        </w:tc>
        <w:tc>
          <w:tcPr>
            <w:tcW w:w="5005" w:type="dxa"/>
            <w:noWrap w:val="0"/>
            <w:vAlign w:val="top"/>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供应商须在响应文件中提供承诺，承诺无标识项完全满足（或优于）</w:t>
            </w:r>
            <w:r>
              <w:rPr>
                <w:rFonts w:hint="eastAsia" w:asciiTheme="minorEastAsia" w:hAnsiTheme="minorEastAsia" w:eastAsiaTheme="minorEastAsia"/>
                <w:color w:val="auto"/>
                <w:sz w:val="24"/>
                <w:szCs w:val="18"/>
                <w:highlight w:val="none"/>
              </w:rPr>
              <w:t>询价通知书</w:t>
            </w:r>
            <w:r>
              <w:rPr>
                <w:rFonts w:hint="eastAsia" w:ascii="宋体" w:hAnsi="宋体" w:eastAsia="宋体" w:cs="宋体"/>
                <w:color w:val="000000"/>
                <w:kern w:val="0"/>
                <w:sz w:val="24"/>
                <w:szCs w:val="24"/>
                <w:highlight w:val="none"/>
                <w:lang w:val="en-US" w:eastAsia="zh-CN" w:bidi="ar"/>
              </w:rPr>
              <w:t>要求，</w:t>
            </w:r>
            <w:r>
              <w:rPr>
                <w:rFonts w:hint="eastAsia" w:asciiTheme="minorEastAsia" w:hAnsiTheme="minorEastAsia" w:eastAsiaTheme="minorEastAsia"/>
                <w:sz w:val="24"/>
                <w:highlight w:val="none"/>
                <w:lang w:val="en-US" w:eastAsia="zh-CN"/>
              </w:rPr>
              <w:t>如项目验收时发现所提供的产品不满足</w:t>
            </w:r>
            <w:r>
              <w:rPr>
                <w:rFonts w:hint="eastAsia" w:asciiTheme="minorEastAsia" w:hAnsiTheme="minorEastAsia" w:eastAsiaTheme="minorEastAsia"/>
                <w:color w:val="auto"/>
                <w:sz w:val="24"/>
                <w:szCs w:val="18"/>
                <w:highlight w:val="none"/>
              </w:rPr>
              <w:t>询价通知书</w:t>
            </w:r>
            <w:r>
              <w:rPr>
                <w:rFonts w:hint="eastAsia" w:asciiTheme="minorEastAsia" w:hAnsiTheme="minorEastAsia" w:eastAsiaTheme="minorEastAsia"/>
                <w:sz w:val="24"/>
                <w:highlight w:val="none"/>
                <w:lang w:val="en-US" w:eastAsia="zh-CN"/>
              </w:rPr>
              <w:t>要求</w:t>
            </w:r>
            <w:r>
              <w:rPr>
                <w:rFonts w:hint="eastAsia" w:ascii="宋体" w:hAnsi="宋体" w:eastAsia="宋体" w:cs="宋体"/>
                <w:color w:val="000000"/>
                <w:kern w:val="0"/>
                <w:sz w:val="24"/>
                <w:szCs w:val="24"/>
                <w:highlight w:val="none"/>
                <w:lang w:val="en-US" w:eastAsia="zh-CN" w:bidi="ar"/>
              </w:rPr>
              <w:t>，供应商承担由此产生的一切后果及责任（承诺函格式详见</w:t>
            </w:r>
            <w:r>
              <w:rPr>
                <w:rFonts w:hint="eastAsia" w:cs="宋体"/>
                <w:color w:val="000000"/>
                <w:kern w:val="0"/>
                <w:sz w:val="24"/>
                <w:szCs w:val="24"/>
                <w:highlight w:val="none"/>
                <w:lang w:val="en-US" w:eastAsia="zh-CN" w:bidi="ar"/>
              </w:rPr>
              <w:t>响应</w:t>
            </w:r>
            <w:r>
              <w:rPr>
                <w:rFonts w:hint="eastAsia" w:ascii="宋体" w:hAnsi="宋体" w:eastAsia="宋体" w:cs="宋体"/>
                <w:color w:val="000000"/>
                <w:kern w:val="0"/>
                <w:sz w:val="24"/>
                <w:szCs w:val="24"/>
                <w:highlight w:val="none"/>
                <w:lang w:val="en-US" w:eastAsia="zh-CN" w:bidi="ar"/>
              </w:rPr>
              <w:t>文件格式）。响应文件中未提供相应承诺或承诺的内容不满足要求的，</w:t>
            </w:r>
            <w:r>
              <w:rPr>
                <w:rFonts w:hint="eastAsia" w:ascii="宋体" w:hAnsi="宋体" w:eastAsia="宋体" w:cs="宋体"/>
                <w:b/>
                <w:bCs/>
                <w:color w:val="000000"/>
                <w:kern w:val="0"/>
                <w:sz w:val="24"/>
                <w:szCs w:val="24"/>
                <w:highlight w:val="none"/>
              </w:rPr>
              <w:t>按无效</w:t>
            </w:r>
            <w:r>
              <w:rPr>
                <w:rFonts w:hint="eastAsia" w:ascii="宋体" w:hAnsi="宋体" w:eastAsia="宋体" w:cs="宋体"/>
                <w:b/>
                <w:bCs/>
                <w:color w:val="000000"/>
                <w:kern w:val="0"/>
                <w:sz w:val="24"/>
                <w:szCs w:val="24"/>
                <w:highlight w:val="none"/>
                <w:lang w:val="en-US" w:eastAsia="zh-CN"/>
              </w:rPr>
              <w:t>响应</w:t>
            </w:r>
            <w:r>
              <w:rPr>
                <w:rFonts w:hint="eastAsia" w:ascii="宋体" w:hAnsi="宋体" w:eastAsia="宋体" w:cs="宋体"/>
                <w:b/>
                <w:bCs/>
                <w:color w:val="000000"/>
                <w:kern w:val="0"/>
                <w:sz w:val="24"/>
                <w:szCs w:val="24"/>
                <w:highlight w:val="none"/>
              </w:rPr>
              <w:t>处理</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76"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注：如某项标识中包含多条技术参数或要求，则该项标识所含内容均需满足或优于采购要求，否则不予认可。</w:t>
            </w:r>
          </w:p>
        </w:tc>
      </w:tr>
    </w:tbl>
    <w:p>
      <w:pPr>
        <w:pStyle w:val="6"/>
        <w:rPr>
          <w:rFonts w:hint="eastAsia" w:ascii="宋体" w:hAnsi="宋体" w:eastAsia="宋体" w:cs="宋体"/>
          <w:color w:val="auto"/>
          <w:kern w:val="2"/>
          <w:sz w:val="24"/>
          <w:szCs w:val="24"/>
          <w:highlight w:val="none"/>
          <w:lang w:val="en-US" w:eastAsia="zh-CN" w:bidi="ar-SA"/>
        </w:rPr>
      </w:pPr>
    </w:p>
    <w:p>
      <w:pPr>
        <w:pStyle w:val="6"/>
        <w:rPr>
          <w:highlight w:val="none"/>
        </w:rPr>
      </w:pPr>
      <w:r>
        <w:rPr>
          <w:rFonts w:hint="eastAsia" w:ascii="宋体" w:hAnsi="宋体" w:eastAsia="宋体" w:cs="宋体"/>
          <w:color w:val="auto"/>
          <w:kern w:val="2"/>
          <w:sz w:val="24"/>
          <w:szCs w:val="24"/>
          <w:highlight w:val="none"/>
          <w:lang w:val="en-US" w:eastAsia="zh-CN" w:bidi="ar-SA"/>
        </w:rPr>
        <w:t>2、货物需求</w:t>
      </w:r>
    </w:p>
    <w:tbl>
      <w:tblPr>
        <w:tblStyle w:val="8"/>
        <w:tblW w:w="11014" w:type="dxa"/>
        <w:jc w:val="center"/>
        <w:tblLayout w:type="fixed"/>
        <w:tblCellMar>
          <w:top w:w="0" w:type="dxa"/>
          <w:left w:w="108" w:type="dxa"/>
          <w:bottom w:w="0" w:type="dxa"/>
          <w:right w:w="108" w:type="dxa"/>
        </w:tblCellMar>
      </w:tblPr>
      <w:tblGrid>
        <w:gridCol w:w="779"/>
        <w:gridCol w:w="1402"/>
        <w:gridCol w:w="6671"/>
        <w:gridCol w:w="963"/>
        <w:gridCol w:w="1199"/>
      </w:tblGrid>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标的名称</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规格参数</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数量(单位)</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所属行业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巡查系统平台软件</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1、统一认证模块功能：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（1）支持对平台各子系统的用户、角色、权限进行管理和对用户访问进行控制、对功能、日志等进行管理；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（2）平台提供个人门户服务，针对不同的用户需求可随意组合各子系统应用及各子系统中的模块功能开启关闭，并根据不同的用户角色分配指定开发对应的功能项和操作项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2、信息中心模块功能：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（1）平台支持手动添加考场信息、考点信息、考务人员信息及通过 EXCEL 表的格式快速导入考试信息等考务信息；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（2）平台支持管理SIP域，形成URI树，配置SIP注册服务器，并提供音视频存储、转发、WEB等服务；</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3、网上巡查模块功能：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（1）通过不同的搜索方式快速定位组织机构、考生或监考教师并在GIS地图上显示地理信息和机构信息。考场信息、坐次表及考生和监考个人信息及状态信息；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（2）在视频巡视过程中，工作人员可对可疑图像，通过平台截取录像或图片，并提供录像回放及电视墙管理功能；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平台支持通过考点、考场、考生姓名、考生准考证号、考生身份证号和考务人员姓名快速搜素，显示考生所在考场的座次表及座次、考务人员和考生的出席情况、考生详细信息，并可同界面实时预览考场图像；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支持音视频点播、音视频的双向解码实现平台与前端设备交互、历史音视频的检索、回放及录像下载，支持断点续传、对考生的人脸识别、对考场内异常行为的检测并发出警告并支持报警联动、视频切换对报警视频进行存储等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（5）平台支持对电视墙进行管理；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（6）支持通过移动设备APP登录平台；并可以通过移动设备APP和考点实行双向对讲、语音对讲、语音广播等；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（7）支持人数统计、值守检测、人脸识别功能，并支持接收摄像机上传的智能分析信息，包括场景变换、人员聚集、周界入侵、目标徘徊等功能；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（8）系统具备保证信息安全的各项措施，防止音视频信息的篡改。</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1个</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高清球型摄像机</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1、采用嵌入式设计，具备LINUX操作系统。采用H.264、H.265视频压缩技术；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2、支持断电状态记忆功能，上电后自动回到断电前的云台和镜头状态；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3、防雷、防浪涌、防突波，防护等级</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 xml:space="preserve">IP66；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4、焦距：2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8mm-115mm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支持23倍光学变倍，16倍数字变倍；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5、支持自动光圈、自动聚焦、自动白平衡、背光补偿、自动跟踪；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6、支持超低照度，0.02Lux/F1.6(彩色)，0.009Lux/F1.6(黑白)，0LuxwithIR；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7、必须符合《国家教育考试网上巡查系统视频标准技术规范》（JY/T-KS-JS-2017-1）、《公共安全视频监控联网信息安全技术要求》GB 35114-2017和《电子考场系统通用要求》（GB/T 36449-2018）的要求；</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8、水平方向360°连续旋转，垂直方向-20°～90°，自动翻转，无监视盲区；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9、水平键控速度为0.1°/秒～200°/秒，垂直键控速度为0.1°/秒～120°/秒，云台定位可精确到0.1°；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10、支持8条巡航扫描，每条可添加18个预置点；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11、支持变倍功能，旋转速度可以根据镜头变倍倍数自动调整；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12、支持看守位功能，预置点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花样扫描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巡航扫描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自动扫描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垂直扫描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帧扫描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全景扫描可在空闲状态停留指定时间后自动调用(包括上电后进入的空闲状态)；</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13、支持MicroSD卡存储；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14、支持双码流技术；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15、采用高效红外阵列，低功耗，照射距离达150m；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16、支持红外感应等级可调；</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▲高清网络摄像机（考场/考务室)</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1、★符合《国家教育考试网上巡查系统视频标准技术规范》（JY/T-KS-JS-2017-1）、《公共安全视频监控联网信息安全技术要求》（GB 35114-2017）、《电子考场系统通用要求》（GB/T 36449-2018）的要求；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2、200万像素，信噪比不小于50dB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宽动态范围不小于120dB；具有拾音器功能，音量大小可调；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★接口：不少于1路以太网接口（RJ45接口），不少于1路报警输入接口和报警输出接口、不少于1路音频输入接口和音频输出接口、1个SD卡槽；</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采购人核查接口实物</w:t>
            </w:r>
            <w:r>
              <w:rPr>
                <w:rFonts w:hint="eastAsia" w:ascii="宋体" w:hAnsi="宋体" w:eastAsia="宋体" w:cs="宋体"/>
                <w:b/>
                <w:b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4、采用嵌入式架构，内置符合国密SM1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SM4算法的加密芯片的系统架构；</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5、支持TS、PS流等视频封装格式；支持RJ45；</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6、★可通过客户端软件和IE浏览器发起语音对讲；</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7、具有自动增益、电子快门、背光补偿、强光抑制、图片叠加等功能；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8、★支持NTP时钟同步校时功能；</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9、★摄像机向SIP管理进行注册，支持设备用户名和密码，通道用户名和密码等功能设置。</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采购人核查相应功能</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10、支持设备认证功能、加密传输能力及数字水印加密，防数据被篡改；</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11、IP功能：产品内置SIP-UA，支持直接向SIP服务器注册、支持标准SIP2.0，支持SIP地址解析，信令转发。支持SIP URI统一命名规则、分级命名、联合定位等；</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12、设备身份认证性能：在符合GB/T 28181</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中网络传输质量要求前提下，受测FDWSF设备身份双向认证时间延时不超过400ms，双向认证时间延迟，不包括穿越安全边界平台及设备等实际网络中其他必须存在的设备延时；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13、具有可设定的点对点、点对多点传输能力；支持IP单播技术，可接受平台时间同步</w:t>
            </w:r>
            <w:r>
              <w:rPr>
                <w:rFonts w:hint="eastAsia" w:ascii="宋体" w:hAnsi="宋体" w:eastAsia="宋体" w:cs="宋体"/>
                <w:color w:val="auto"/>
                <w:sz w:val="24"/>
                <w:szCs w:val="24"/>
                <w:highlight w:val="none"/>
                <w:lang w:eastAsia="zh-CN"/>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116台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高清网络摄像机（流转通道)</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1、★符合《国家教育考试网上巡查系统视频标准技术规范》（JY/T-KS-JS-2017-1）、《公共安全视频监控联网信息安全技术要求》（GB 35114-2017）、《电子考场系统通用要求》（GB/T 36449-2018）的要求；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2、200万像素，信噪比不小于50dB,宽动态范围不小于120dB；具有拾音器功能，音量大小可调；</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3、★接口：不少于1路以太网接口（RJ45接口），不少于1路报警输入接口和报警输出接口、不少于1路音频输入接口和音频输出接口、1个SD卡槽；</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采购人核查接口实物</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4、采用嵌入式架构，内置符合国密SM1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SM4算法的加密芯片的系统架构；</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5、支持TS、PS流等视频封装格式；支持RJ45；</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6、★可通过客户端软件和IE浏览器发起语音对讲；</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7、具有自动增益、电子快门、背光补偿、强光抑制、图片叠加等功能；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8、★支持NTP时钟同步校时功能；</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9、★摄像机向SIP管理进行注册，支持设备用户名和密码，通道用户名和密码等功能设置。</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采购人核查相应功能</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10、支持设备认证功能、加密传输能力及数字水印加密，防数据被篡改；</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11、IP功能：产品内置SIP-UA，支持直接向SIP服务器注册、支持标准SIP2.0，支持SIP地址解析，信令转发。支持SIP URI统一命名规则、分级命名、联合定位等；</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12、设备身份认证性能：在符合GB/T 28181</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中网络传输质量要求前提下，受测FDWSF设备身份双向认证时间延时不超过400ms，双向认证时间延迟，不包括穿越安全边界平台及设备等实际网络中其他必须存在的设备延时；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13、具有可设定的点对点、点对多点传输能力；支持IP单播技术，可接受平台时间同步</w:t>
            </w:r>
            <w:r>
              <w:rPr>
                <w:rFonts w:hint="eastAsia" w:ascii="宋体" w:hAnsi="宋体" w:eastAsia="宋体" w:cs="宋体"/>
                <w:color w:val="auto"/>
                <w:sz w:val="24"/>
                <w:szCs w:val="24"/>
                <w:highlight w:val="none"/>
                <w:lang w:eastAsia="zh-CN"/>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拾音器</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1．拾音范围：10～100平方</w:t>
            </w:r>
            <w:r>
              <w:rPr>
                <w:rFonts w:hint="eastAsia" w:ascii="宋体" w:hAnsi="宋体" w:eastAsia="宋体" w:cs="宋体"/>
                <w:color w:val="auto"/>
                <w:sz w:val="24"/>
                <w:szCs w:val="24"/>
                <w:highlight w:val="none"/>
                <w:lang w:eastAsia="zh-CN"/>
              </w:rPr>
              <w:t>米</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拾音音头：电容咪头</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指向特性：全向</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4.拾音器内置雷击保护、电源极性反接保护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静电防护和电源保护模块。</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防火墙</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1.整机防火墙吞吐≥1Gbps，HTTP并发连接≥80万；HTTP新建连接≥1.5万/秒；</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2.支持路由、透明、交换及模式混合接入；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3.支持VXLAN二层网关、三层网关。支持VTEP（VxLan Tunnel EndPoint）模式接入VxLAN网络，实现VxLan网络与传统以太网的相同子网内、跨子网间互联互通；支持MAC、VNI、VTEP静态绑定；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4.支持对MPLS流量的深度分析和安全防护，包括：AV、间谍软件防护、漏洞防护、内容过滤、URL过滤等安全防护功能;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5.支持巨型帧，MTU≥9000字节，提升特定场景的传输效率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6.支持静态路由、策略路由、RIP 、OSPF、BGP4协议；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7.支持ISP路由负载均衡，最大可支持8条链路负载，支持自定义负载权重，支持基于优先级的ISP路由链路备份；支持基于IPv4或IPv6的TCP、HTTP、DNS、ICMP等方式的链路探测；</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8.支持基于五元组、源安全域、目的安全域、源用户、源地区、目的地区、应用、隧道、时间、VLAN等多种方式进行访问控制，并支持地理区域对象的导入以及重复策略的检查；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9.支持GRE VPN隧道，支持GRE over IPSec VPN；</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10.配置标准主机一台，冗余电源，Combo千兆光口≥2，千兆电口≥8，千兆光接口≥1；</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核心交换机</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1.交换容量≥23Tbps；包转发率≥2000Mpps</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2.10/100/1000Base-T电接口≥24个、SFP+光口(支持千兆、万兆模式)≥18个，25G SFP28光口（支持10G，25G）≥8个，模块热插拔，单个模块故障不影响整机运行;</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3.CPU使用国产自主可控CPU</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交换芯片使用国产自主可控交换芯片</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4.支持VXLAN二层网关，三层网关、支持二层、三层TRILL功能，支持TRILL OAM功能；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5.支持静态路由、RIP、OSPF、BGP等动态路由协议；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6.支持Local认证，Radius，AAA、802.1x认证；</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7.管理平面和控制平面双平面国密加密：支持MSTP协议国密算法加密；RIP、OSPF协议支持国密认证算法；支持配置文件加密，避免设备配置信息泄漏；</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8.支持Telnet、Console、SNMP等管理方式；</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bookmarkStart w:id="0" w:name="OLE_LINK83"/>
            <w:r>
              <w:rPr>
                <w:rFonts w:hint="eastAsia" w:ascii="宋体" w:hAnsi="宋体" w:eastAsia="宋体" w:cs="宋体"/>
                <w:color w:val="auto"/>
                <w:sz w:val="24"/>
                <w:szCs w:val="24"/>
                <w:highlight w:val="none"/>
              </w:rPr>
              <w:t>考务安全与微环境控制</w:t>
            </w:r>
            <w:bookmarkEnd w:id="0"/>
            <w:r>
              <w:rPr>
                <w:rFonts w:hint="eastAsia" w:ascii="宋体" w:hAnsi="宋体" w:eastAsia="宋体" w:cs="宋体"/>
                <w:color w:val="auto"/>
                <w:sz w:val="24"/>
                <w:szCs w:val="24"/>
                <w:highlight w:val="none"/>
              </w:rPr>
              <w:t>终端</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系统采用嵌入式架构，</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rPr>
              <w:t>开源操作系统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口：不少于1个主电源输入接口，不少于1个网络LAN接口，不少于1个DC12V输出接口，不少于1个DC5V输出接口，不少于3路4-20MA模拟量采集接口，不少于3路485信号采集接口，不少于2个AC220V/16A输出接口，不少于2个AC220V/10A输出接口，不少于1个机柜风扇电源接口；</w:t>
            </w:r>
            <w:r>
              <w:rPr>
                <w:rFonts w:hint="eastAsia" w:ascii="宋体" w:hAnsi="宋体" w:eastAsia="宋体" w:cs="宋体"/>
                <w:b/>
                <w:bCs/>
                <w:color w:val="auto"/>
                <w:sz w:val="24"/>
                <w:szCs w:val="24"/>
                <w:highlight w:val="none"/>
                <w:lang w:eastAsia="zh-CN"/>
              </w:rPr>
              <w:t>（合同执行时采购人核查接口实物）</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3、交流输入电压波动范围:交流输入电压的波动范围为其额定值的 85 ％～110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4、设备应具有防雷保护装置：（1）与户外低压电力线相连，应符合YD/T 944-2007中耐雷电流等级H型的规定；（2）不与户外低压电力线相连，应符合YD/T 944-2007中耐雷电流等级M型的规定；（3）内部防雷地线应和保护接地端子就近连接。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5、告警信号：可设置进线电压、总电流、每位电源插孔电流阈值，并纳入告警体系，根据阈值参数及预设规则，在平台软件和设备现场发出声光警信号，从而确保系统设备的运行安全。</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6、★智能散热：内置智能温度控制模块，平台可显示温度，可自动控制设备机柜风扇，在达到设定温度后，风扇自动开启，低于设定温度，风扇自动关闭。</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用电安全保护：设备配置自动重合闸/空气开关/电源防雷器等用电安全设备，具有过压保护、欠压保护、过载保护、短路保护、漏电保护、自动恢复功能，具有雷击检测功能，强雷击跳闸、自动断开线路与设备链接、实现设备防雷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8、数据处理：设备应支持将采集获取的数据转换为数字信号；应具备数据理出模式可配置的能力；</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数据采集模块：（1）具有实时IO口开关量信号监测功能；（2）具有实时水浸传感器数据采集功能；（3）具有环境温湿度数据采集功能；（4）具有光照度数据采集功能；（5）具有交流电压输入检测功能，检测范围为AC180V-AC264V；（6）具有负载供电电流输出检测功能，检测范围为0A-16A。</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10、★人机界面控制：人机界面交互控制采用不小于4寸的液晶触摸屏，触摸屏软件具有密码登录功能，具有参数设置和电源实时控制等功能，可以实时显示各路输出插座的实时工作状态。</w:t>
            </w:r>
            <w:r>
              <w:rPr>
                <w:rFonts w:hint="eastAsia" w:ascii="宋体" w:hAnsi="宋体" w:eastAsia="宋体" w:cs="宋体"/>
                <w:b/>
                <w:bCs/>
                <w:color w:val="auto"/>
                <w:sz w:val="24"/>
                <w:szCs w:val="24"/>
                <w:highlight w:val="none"/>
                <w:lang w:eastAsia="zh-CN"/>
              </w:rPr>
              <w:t>（合同执行时采购人核查实物和</w:t>
            </w:r>
            <w:r>
              <w:rPr>
                <w:rFonts w:hint="eastAsia" w:ascii="宋体" w:hAnsi="宋体" w:eastAsia="宋体" w:cs="宋体"/>
                <w:b/>
                <w:bCs/>
                <w:color w:val="auto"/>
                <w:sz w:val="24"/>
                <w:szCs w:val="24"/>
                <w:highlight w:val="none"/>
                <w:lang w:val="en-US" w:eastAsia="zh-CN"/>
              </w:rPr>
              <w:t>相应</w:t>
            </w:r>
            <w:r>
              <w:rPr>
                <w:rFonts w:hint="eastAsia" w:ascii="宋体" w:hAnsi="宋体" w:eastAsia="宋体" w:cs="宋体"/>
                <w:b/>
                <w:bCs/>
                <w:color w:val="auto"/>
                <w:sz w:val="24"/>
                <w:szCs w:val="24"/>
                <w:highlight w:val="none"/>
                <w:lang w:eastAsia="zh-CN"/>
              </w:rPr>
              <w:t>功能）</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管理网关</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GB内存；</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2、固态硬盘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512GB；</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 USB3.1 端口；</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流媒体存储服务器</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1、必须符合《国家教育考试网上巡查系统视频标准技术规范》（JY/T-KS-JS-2017-1）、《公共安全视频监控联网信息安全技术要求》（GB 35114-2017）、《电子考场系统通用要求》（GB/T 36449-2018）的要求；</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2、★外部接口：不少于2个RJ45网络接口，不少于3个USB接口（用途：键盘、鼠标和下载录像），不少于1个音频输入接口，不少于1个音频输出接口，不少于1个HDMI接口。</w:t>
            </w:r>
            <w:r>
              <w:rPr>
                <w:rFonts w:hint="eastAsia" w:ascii="宋体" w:hAnsi="宋体" w:eastAsia="宋体" w:cs="宋体"/>
                <w:b/>
                <w:bCs/>
                <w:color w:val="auto"/>
                <w:sz w:val="24"/>
                <w:szCs w:val="24"/>
                <w:highlight w:val="none"/>
                <w:lang w:eastAsia="zh-CN"/>
              </w:rPr>
              <w:t>（合同执行时采购人核查接口实物）</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3、★系统架构：采用嵌入式架构，内置符合国密SM1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SM4算法的密码芯片</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4、支持G.711alaw、G711ulaw、G.722、G.726、AAC音频编码格式；</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5、支持SIP地址解析，信令转发支持用户权限管理；产品内置SIP-UA，支持直接向SIP服务；支持SIP地址解析，信令转发；设备具有唯一ID；</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6、可通过客户端与设备端进行实时双向对讲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可通过客户端与设备的IP通道进行实时双向对讲；</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7、应支持时间同步功能，支持网络时间协议（NTP）；</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8、支持PS和TS传输流的封装，支持IP单播技术；</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9、最大支持64路（1920X1080），支持1080P视频输入及IPC复合音频输入；总资源为满负载条件下的最大接入带宽不低于768Mbps、最大存储带宽不低于768Mbps.最大转发带宽不低于768Mbps；</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10、支持N+1热备功能，一台工作NVR异常下线时，热备NVR接管异常工作，提升数字通道存储的可靠性，故障恢复后可将存储的录像回传回原设备。同时支持双系统切换功能另一个操作系统能够正常工作；</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11、应具有可设定的点对点、点对多点传输能力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多通道设备应支持多点对一点或多点对多点的切换控制功能</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12、支持远程管理IPC功能检查、预览功能、录像检索与回放功能、设备运行状态查询功能和语音对讲功能以及时间同步功能；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通过存储对摄像机进行时间同步，支持设备向SIP注册时域名及用户名密码配置和物联网（即IOT）接入平台，以及支持动态检测、音视频质量检测、设备自身报警、存储异常时报警、网络异常时报警和报警参数阈值等功能配置。</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采购人核查相应功能</w:t>
            </w:r>
            <w:r>
              <w:rPr>
                <w:rFonts w:hint="eastAsia" w:ascii="宋体" w:hAnsi="宋体" w:eastAsia="宋体" w:cs="宋体"/>
                <w:b/>
                <w:bCs/>
                <w:color w:val="auto"/>
                <w:sz w:val="24"/>
                <w:szCs w:val="24"/>
                <w:highlight w:val="none"/>
                <w:lang w:eastAsia="zh-CN"/>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专用存储硬盘</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4TB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3.5英寸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SATA接口</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48块</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SIP路由网关服务器</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1、★符合《国家教育考试网上巡查系统视频标准技术规范》（JY/T-KS-JS-2017-1）、《公共安全视频监控联网信息安全技术要求》（GB 35114-2017）、《电子考场系统通用要求（GB/T 36449-2018）的要求；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2、★采用嵌入式架构，具备实时操作系统，国产CPU，内置符合国密SM1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SM4算法的加密芯片的系统架构；</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3、支持TCP、IPv4/IPv6、SIP、UDP、RTP、RTCP等网络协议；支持动态和静态IP模式；</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4、支持标准SIP2.0协议，支持SIP地址解析、信令转发、路由、NAT穿透功能，采用基于SIP协议的网关及支持多级互联技术；</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5、采用SIP</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URI统一命名规则、分级命名、联合定位；支持远程用户、设备、视频点SIPUR映射；当由多级SIPURI域的时候，一个命令请求会经过多个路由，最终到达目的地；</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6、★在联网环境中，采用基于SIP协议的网关及支持多级SIP路由注册技术；支持SIP向上级的主动注册及同时向多个上级同时注册管理，具备实时追踪SIP连接、认证状态功能，支持反向通道技术；</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7、★支持GPS/北斗校时功能，支持GPS/北斗定位功能；</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8、具有用于实现对各路音视频的实时点播，对监控设备的远程控制；录像的回放以及检索等功能；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9、支持与前端摄像头实时语音对讲；</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10、支持与前端接入设备及上级服务器时钟同步，前端设备科手动或自动与平台设备进行同步，平台设备可手动或自动与上级平台进行时间同步；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11、支持TS流，PS流封装格式；具有媒体流分发、汇聚功能；支持多级转发分布式部署协同工作，满足大路数高清视频流的转发要求；支持点播、组播、广播功能；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12、支持物理考场和逻辑考场对应功能，支持物理摄像机物理位置和考场逻辑位置的对应；</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13、★SIP路由安全网关，支持网络、媒体转发、SIP代理服务、本机SIP和下级SIP、SIP授权管理等功能配置</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采购人核查相应功能</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14、具备多种模式，支持通过ID号、单位、用户、电话等相关加密信息控制登录以及调看图像权限；</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15、支持双机热备、运维能力和分析功能等；</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16、支持OSD自动下发功能和动态路由功能；</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SIP媒体转发服务器</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1、★符合《国家教育考试网上巡查系统视频标准技术规范》（JY/T-KS-JS-2017-1）、《公共安全视频监控联网信息安全技术要求》（GB 35114-2017）、《电子考场系统通用要求》（GB/T 36449-2018）的要求；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2、★采用嵌入式架构，具备实时操作系统，国产CPU，内置符合国密SM1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SM4算法的加密芯片的系统架构；</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3、支持TCP、IPv4/IPv6、SIP、UDP、RTP、RTCP等网络协议；支持动态和静态IP模式；</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4、★支持标准SIP2.0协议，支持SIP地址解析、信令转发、路由、NAT穿透功能，采用基于SIP协议的网关及支持多级互联技术；</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5、支持转发干线传输协议：在巡查系统中转发服务器与转发服务器之间建立一个双向视频传输通道，实现最底层巡查系统（学校级巡查系统)不需要外网IP（或NAT映射）就可实现和上级巡查系统的对接；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6、媒体流转发服务器，接口来自SIP设备、网关或其他媒体服务器等设备的媒体数据，并根据指令，将这些数据转发到其他单个或多个SIP客户端或者媒体转发服务器，并支持多级转发；</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7、★支持TS流，PS流封装格式；具有媒体流分发、汇聚功能；支持多级转发分布式部署协同工作，满足大路数高清视频流的转发要求；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8、单台设备应具备不少于350路（视频流2M/bps）的流媒体转发能力，并可通过扩展转发设备方式提升转发能力，扩展转发设备数量无限制；视频流转发不低于700M/bps，可满足SIP视频转发的性能要求；</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9、★SIP流媒体分发转发单元，支持网络、媒体转发、SIP代理服务、本机SIP和下级SIP等功能配置</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（合同执行时</w:t>
            </w:r>
            <w:r>
              <w:rPr>
                <w:rFonts w:hint="eastAsia" w:ascii="宋体" w:hAnsi="宋体" w:eastAsia="宋体" w:cs="宋体"/>
                <w:b/>
                <w:bCs/>
                <w:color w:val="auto"/>
                <w:sz w:val="24"/>
                <w:szCs w:val="24"/>
                <w:highlight w:val="none"/>
                <w:lang w:val="en-US" w:eastAsia="zh-CN"/>
              </w:rPr>
              <w:t>采购人核查相应功能</w:t>
            </w:r>
            <w:r>
              <w:rPr>
                <w:rFonts w:hint="eastAsia" w:ascii="宋体" w:hAnsi="宋体" w:eastAsia="宋体" w:cs="宋体"/>
                <w:b/>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用组播、分发或广播的方式将音视频流转发给用户，同一时间分发路数不少于190路X4M/bps，并可扩展。支持多级转发级联、带宽自动适应等功能。支持极低延迟的控制信号转发、媒体流的分发功能。支持视频传输优先级控制；支持网络拥塞控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11、支持GPS/北斗校时功能，支持GPS/北斗定位功能；</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汇聚交换机</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1.交换容量≥336Gbps；包转发率≥95Mpps；</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2.10/100/1000Base-T电接口≥24，10G SFP+光口≥4，USB口≥1，具备reset按键方便维护，支持交流及高压直流工作；</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3.支持标准、扩展ACL，基于MAC的ACL、基于时间的ACL等；支持IP+MAC+端口的绑定，支持SP、WRR、SP+WRR、DWRR、SDWRR等队列技术；</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4.支持横向虚拟化功能，可以实现最多16台硬件设备之间的虚拟化部署；</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5.支持并实配M-LAG功能；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6.支持CPU 保护功能，如ICMP Flood拦截、SYN Flood攻击拦截等，支持CPU根据不同协议进行限速保护；</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光模块</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千兆单模，LC接口，10km</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8对</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高清数字画面分割器</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1、★符合《国家教育考试网上巡查系统视频标准技术规范》（JY/T-KS-JS-2017-1）、《公共安全视频监控联网信息安全技术要求》（GB 35114-2017）、《电子考场系统通用要求》（GB/T 36449-2018）的要求；</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2、★外部接口：不少于2个HDMI高清视频输入，不少于2个1000Mbps 自适应以太网口，不少于2个USB接口，不少于1路音频输入，不少于1路音频输出，不少于1路复位恢复出厂设置硬件按钮，不少于2路报警输出接口；</w:t>
            </w:r>
            <w:r>
              <w:rPr>
                <w:rFonts w:hint="eastAsia" w:ascii="宋体" w:hAnsi="宋体" w:eastAsia="宋体" w:cs="宋体"/>
                <w:b/>
                <w:bCs/>
                <w:color w:val="auto"/>
                <w:sz w:val="24"/>
                <w:szCs w:val="24"/>
                <w:highlight w:val="none"/>
                <w:lang w:eastAsia="zh-CN"/>
              </w:rPr>
              <w:t>（合同执行时采购人核查接口实物）</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3、HDMI支持4K分辨率图像解码显示输出；</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4、可扩展支持板卡，可扩展电源冗余；可扩展支持到4个网口，且具有多网口绑定功能；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5、支持UDP单播，支持TCP/IP、IPv4、IPv6、ONVIF、SIP、RTP、RTCP、GB28181、GB35114等协议；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6、★采用嵌入式架构，具备实时操作系统，国产CPU，内置符合国密SM1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SM4算法的加密芯片的系统架构；</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7、单接口最大支持2路4K或8路1080P或16路720P解码显示；</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8、★支持SIP地址解析，信令转发支持用户权限管理；产品内置SIP-UA，支持直接向SIP服务；</w:t>
            </w:r>
            <w:r>
              <w:rPr>
                <w:rFonts w:hint="eastAsia" w:ascii="宋体" w:hAnsi="宋体" w:eastAsia="宋体" w:cs="宋体"/>
                <w:b/>
                <w:bCs/>
                <w:color w:val="auto"/>
                <w:sz w:val="24"/>
                <w:szCs w:val="24"/>
                <w:highlight w:val="none"/>
                <w:lang w:eastAsia="zh-CN"/>
              </w:rPr>
              <w:t>（合同执行时提供符合</w:t>
            </w:r>
            <w:r>
              <w:rPr>
                <w:rFonts w:hint="eastAsia" w:ascii="宋体" w:hAnsi="宋体" w:eastAsia="宋体" w:cs="宋体"/>
                <w:b/>
                <w:bCs/>
                <w:color w:val="auto"/>
                <w:sz w:val="24"/>
                <w:szCs w:val="24"/>
                <w:highlight w:val="none"/>
                <w:lang w:val="en-US" w:eastAsia="zh-CN"/>
              </w:rPr>
              <w:t>询价通知书</w:t>
            </w:r>
            <w:r>
              <w:rPr>
                <w:rFonts w:hint="eastAsia" w:ascii="宋体" w:hAnsi="宋体" w:eastAsia="宋体" w:cs="宋体"/>
                <w:b/>
                <w:bCs/>
                <w:color w:val="auto"/>
                <w:sz w:val="24"/>
                <w:szCs w:val="24"/>
                <w:highlight w:val="none"/>
                <w:lang w:eastAsia="zh-CN"/>
              </w:rPr>
              <w:t>要求且具有CMA或CNAS标识的检测报告供</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核查）</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9、支持白名单、图像切换、图像回放、报警联通等功能；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10、支持TCP、UDP视频流传输协议；支持使用RTSPURL方式从编码设备取流解码；</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11、设备均具有权限管理，具有安全加密功能；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12、支持网络数抓包并可存储在USB接口存储设备中；</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13、支持4路HDMI输出接口</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监控室机柜</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标准机柜</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2000mm</w:t>
            </w:r>
            <w:r>
              <w:rPr>
                <w:rFonts w:hint="eastAsia" w:ascii="宋体" w:hAnsi="宋体" w:eastAsia="宋体" w:cs="宋体"/>
                <w:color w:val="auto"/>
                <w:sz w:val="24"/>
                <w:szCs w:val="24"/>
                <w:highlight w:val="none"/>
                <w:lang w:eastAsia="zh-CN"/>
              </w:rPr>
              <w:t>，宽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600mm</w:t>
            </w:r>
            <w:r>
              <w:rPr>
                <w:rFonts w:hint="eastAsia" w:ascii="宋体" w:hAnsi="宋体" w:eastAsia="宋体" w:cs="宋体"/>
                <w:color w:val="auto"/>
                <w:sz w:val="24"/>
                <w:szCs w:val="24"/>
                <w:highlight w:val="none"/>
                <w:lang w:eastAsia="zh-CN"/>
              </w:rPr>
              <w:t>，深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800mm</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吊挂机柜</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500mm</w:t>
            </w:r>
            <w:r>
              <w:rPr>
                <w:rFonts w:hint="eastAsia" w:ascii="宋体" w:hAnsi="宋体" w:eastAsia="宋体" w:cs="宋体"/>
                <w:color w:val="auto"/>
                <w:sz w:val="24"/>
                <w:szCs w:val="24"/>
                <w:highlight w:val="none"/>
                <w:lang w:eastAsia="zh-CN"/>
              </w:rPr>
              <w:t>，宽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550mm</w:t>
            </w:r>
            <w:r>
              <w:rPr>
                <w:rFonts w:hint="eastAsia" w:ascii="宋体" w:hAnsi="宋体" w:eastAsia="宋体" w:cs="宋体"/>
                <w:color w:val="auto"/>
                <w:sz w:val="24"/>
                <w:szCs w:val="24"/>
                <w:highlight w:val="none"/>
                <w:lang w:eastAsia="zh-CN"/>
              </w:rPr>
              <w:t>，深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450mm</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8台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46寸超窄边液晶拼接屏</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1.单屏物理分辨率1920×1080，亮度≥500cd/㎡，物理拼缝≤3.5mm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响应时间≤8ms，对比度：≥4500：1。</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2.液晶拼接单元内置图像处理器，输入接口需包括DVI输入、HDMI输入、USB输入等。</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3.稳定性：设备在正常工作条件下，连续工作168h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不出现电、机械或操作系统的故障；MTBF时间≥60000h；MTTR＜15分钟；液晶屏寿命＞100000小时。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4.具有3D梳状滤波技术，可以改善图像的亮色串扰，消除杂波，改善边缘锯齿，提高画面的清晰度。</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.为保护大屏现场使用人员的视力，大屏具有降蓝光功能。同时，为应对不同的图像和使用场景，具有多级（不低于5级）降蓝光，用户可根据实际情况通过控制软件进行选择</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为防止大屏显示内容被未经授权的拍摄及外传，以及一旦外传后的责任追溯，大屏具有水印叠加功能。可以通过控制软件在大屏显示的图片、视频、文字等内容上进行警示字符的叠加，并且叠加字符的透明度可以进行调节。</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10块</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拼接屏支架幕墙</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1、拼接墙架采用积木式安装，钣金件采用优质冷轧钢板制作，材料厚度不小于1.5mm。静电喷塑处理，表面平滑、色彩均匀，无色差。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2、采用的大屏支架为环保材料，符合GB/T26572-2011对电子电气产品中铅、镉、汞、六价铬等限用物质的限量要求。</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1套</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双色条屏</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1.点间距≤4.75mm，像素密度：44321dot/㎡、LED灯珠SMD封装 1R1G、最大亮度：≥800nits；</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2.系统含异步发送卡、控制系统、屏体钢结构支架、条屏软件。</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3平方</w:t>
            </w:r>
            <w:r>
              <w:rPr>
                <w:rFonts w:hint="eastAsia" w:ascii="宋体" w:hAnsi="宋体" w:eastAsia="宋体" w:cs="宋体"/>
                <w:color w:val="auto"/>
                <w:kern w:val="0"/>
                <w:sz w:val="24"/>
                <w:szCs w:val="24"/>
                <w:highlight w:val="none"/>
                <w:lang w:val="en-US" w:eastAsia="zh-CN"/>
              </w:rPr>
              <w:t>米</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大屏控制系统软件</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1、具有人性化操作界面，平台基于中文操作系统，绿色软件，无需数据库支持，不需安装数据库引擎，方便维护、备份等系统管理。具有WINDOWS</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ANDRIOD客户端软件，支持无线移动控制；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2、大屏控制软件提供模式和预案的管理。操作员可对各种信号窗口的显示方式和布局保存成模式，或者根据时序定制为预案，并可通过快捷键对模式和预案进行快速调用，实现自动化控制管理功能；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3、大屏控制软件具有完整的二次开发接口，提供对其他系统的控制接口，并保证提供控制软件系统的升级和更新；</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具有自动开关机功能，方便系统的自动启动和关闭。具有开机画面拼接功能。具有同一套拼接屏虚拟分组控制功能，通过一个控制软件，实现分别对各虚拟分组屏的拼接方式、属性等分别作出调整，且相互不影响</w:t>
            </w:r>
            <w:r>
              <w:rPr>
                <w:rFonts w:hint="eastAsia" w:ascii="宋体" w:hAnsi="宋体" w:eastAsia="宋体" w:cs="宋体"/>
                <w:color w:val="auto"/>
                <w:sz w:val="24"/>
                <w:szCs w:val="24"/>
                <w:highlight w:val="none"/>
                <w:lang w:eastAsia="zh-CN"/>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1套</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保密柜</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1850mm</w:t>
            </w:r>
            <w:r>
              <w:rPr>
                <w:rFonts w:hint="eastAsia" w:ascii="宋体" w:hAnsi="宋体" w:eastAsia="宋体" w:cs="宋体"/>
                <w:color w:val="auto"/>
                <w:sz w:val="24"/>
                <w:szCs w:val="24"/>
                <w:highlight w:val="none"/>
                <w:lang w:eastAsia="zh-CN"/>
              </w:rPr>
              <w:t>，宽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900mm</w:t>
            </w:r>
            <w:r>
              <w:rPr>
                <w:rFonts w:hint="eastAsia" w:ascii="宋体" w:hAnsi="宋体" w:eastAsia="宋体" w:cs="宋体"/>
                <w:color w:val="auto"/>
                <w:sz w:val="24"/>
                <w:szCs w:val="24"/>
                <w:highlight w:val="none"/>
                <w:lang w:eastAsia="zh-CN"/>
              </w:rPr>
              <w:t>，深</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420mm，冷轧板喷塑，带密码锁。</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9个</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电源、配件、配电盒、及支架等</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设备安装配套的专用电源、配件、配电盒及支架</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169套</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电波钟</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1.40cm≤产品直径≤45cm，壁挂式，钟面白底黑字，可以清晰指示时间。提供首次运行所需电池。</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国码电波钟机芯，具有时间自动校正功能，即国家授时中心将标准时间码通过无线电长波发送出去，电波钟表计时设备接收到信号后通过解码并校正本机时间，保持高度同步，电波钟每天24小时内自动接收标准时间电波码信号。静音设计。</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3.平均功耗电流≤180μA。</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4.定位时间≤6分钟，指示校准≤6分钟。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5.接收灵敏度：在信号强度50μv/m时，电波表能在10min内收到时间信号并准确校准指示时间。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6.电波钟在正常条件下不停走，零、部、组件不自行脱落。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7.电波钟表机芯安装有内置电池保存记忆，即电波钟表在接收状态下10分钟内未接收到时间信号应自动恢复为出厂记忆标准时间走时状态。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8.电波钟在-10—50℃温度范围及DC2.6V—3.4V电压范围内不停走，并能接收时间信号和校准指示时间。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9.夜间停秒及静音扫描功能：电波钟在夜间12：00至早6：00停秒，节能、省电；指针运行时连续运行，基本无噪声。</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110个</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无线信号屏蔽仪</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1.仪器有效屏蔽广电5G（700M）、移动、联通、电信 2G、3G、4G、5G及2.4GWIFI、蓝牙等无线通信信号，有效屏蔽频段：758-788MHz、869-960MHz、1805-1915MHz、2010-2155MHz、2300-2390MHz、2400-2485MHz、2515-2676MHz、3400-3600MHz、4800-4960MHz频段、不干扰其它电子教学设备工作,手机离开隔断范围,即可恢复正常使用。产品预留网络接口以及网络模块位置，支持拓展统一管理升级需要，远程一键开启</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关闭，设置定时计划，设置报警查询，查看系统日志,可连续 24 小时工作。</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2.为检测仪器运行状态，仪器带有双LED液晶显示自动检测系统，开机自动侦测信号，检测机器电压、电流、温度、信号正常与否，并在显示屏同步显示双系统检测情况。</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3.仪器采用一体化设计，内置天线、内置电源，方便使用保管。</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4.仪器背面有凹槽提手设计和螺丝挂孔设计，可手持、方便移动携带使用，也可以固定使用。</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5.仪器面板有工作指示灯，显示CDMA、GSM、DCS、TD-SCDMA、WCDMA、4G/E、4G/D、WIFI、5G等频段工作情况。</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6.有效屏蔽距离：1-25米（-75dbm、室内通透环境下、视周边基站远近）</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w:t>
            </w:r>
            <w:r>
              <w:rPr>
                <w:rFonts w:hint="eastAsia" w:ascii="宋体" w:hAnsi="宋体" w:eastAsia="宋体" w:cs="宋体"/>
                <w:color w:val="auto"/>
                <w:sz w:val="24"/>
                <w:szCs w:val="24"/>
                <w:highlight w:val="none"/>
                <w:lang w:val="en-US" w:eastAsia="zh-CN"/>
              </w:rPr>
              <w:t>辐射</w:t>
            </w:r>
            <w:r>
              <w:rPr>
                <w:rFonts w:hint="eastAsia" w:ascii="宋体" w:hAnsi="宋体" w:eastAsia="宋体" w:cs="宋体"/>
                <w:color w:val="auto"/>
                <w:sz w:val="24"/>
                <w:szCs w:val="24"/>
                <w:highlight w:val="none"/>
              </w:rPr>
              <w:t>符合GBZ/T189.5-2007</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8.产品</w:t>
            </w:r>
            <w:r>
              <w:rPr>
                <w:rFonts w:hint="eastAsia" w:ascii="宋体" w:hAnsi="宋体" w:eastAsia="宋体" w:cs="宋体"/>
                <w:color w:val="auto"/>
                <w:sz w:val="24"/>
                <w:szCs w:val="24"/>
                <w:highlight w:val="none"/>
                <w:lang w:val="en-US" w:eastAsia="zh-CN"/>
              </w:rPr>
              <w:t>噪声</w:t>
            </w:r>
            <w:r>
              <w:rPr>
                <w:rFonts w:hint="eastAsia" w:ascii="宋体" w:hAnsi="宋体" w:eastAsia="宋体" w:cs="宋体"/>
                <w:color w:val="auto"/>
                <w:sz w:val="24"/>
                <w:szCs w:val="24"/>
                <w:highlight w:val="none"/>
              </w:rPr>
              <w:t>符合GB/T4214.1-2017</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；产品外壳以及内部金属中铅、汞镉、六价铬等有害物质符合GB/T 26572-2011</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.产品符合GB16796-2022</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w:t>
            </w:r>
          </w:p>
        </w:tc>
        <w:tc>
          <w:tcPr>
            <w:tcW w:w="1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手持式金属探测仪</w:t>
            </w:r>
          </w:p>
        </w:tc>
        <w:tc>
          <w:tcPr>
            <w:tcW w:w="66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1.直板手持式，手握部分采用防滑材料与设计。具有较强机壳强度，设备应可在1M高度任意6面自由跌落后仍工作正常。</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2.探测方式：支持接近方式与掠过方式探测。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3.电源内置，采用常见型号电池供电，供电电压小于或等于15V；至少能连续正常稳定工作24h而无需更换电池或重新充电；具有欠压指示功能。提供首次运行所需电池。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4.报警指示：声光同步报警，支持震动报警；距探测器0.8m处声音报警大于或等于80dB；报警显示在光照25-100001x的环境下均可见，报警显示与非报警显示有区别。离开测试物规定距离后，报警指示立即停止。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5.报警状态恢复：离开报警测试物规定距离后，立即停止报警。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6.低电压工作：电池电压降至 80%左右时，探测距离不变。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7.欠压状态:电池用完时，有自动连续的告警声。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探测能力：探测距离25mm（测试物：37mm*10mm*0.08mm精炼不锈钢），以1m/s的速度在测试平面上方0.5m处沿Z轴向下运动，直至接触到测试平面或贴在测试平面上，从距Z轴0.5m处开始，沿Y轴平行方向运动，报警功能均正常。</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9.正常工作时的可触及部位如果受到静电放电骚扰，骚扰停止后探测器能自行恢复正常工作。</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10.设备抗互干扰：多台设备相隔 0.5m,同时使用均正常工作，无误报警。</w:t>
            </w:r>
          </w:p>
        </w:tc>
        <w:tc>
          <w:tcPr>
            <w:tcW w:w="9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110台</w:t>
            </w:r>
          </w:p>
        </w:tc>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工业</w:t>
            </w:r>
          </w:p>
        </w:tc>
      </w:tr>
      <w:tr>
        <w:tblPrEx>
          <w:tblCellMar>
            <w:top w:w="0" w:type="dxa"/>
            <w:left w:w="108" w:type="dxa"/>
            <w:bottom w:w="0" w:type="dxa"/>
            <w:right w:w="108" w:type="dxa"/>
          </w:tblCellMar>
        </w:tblPrEx>
        <w:trPr>
          <w:trHeight w:val="0" w:hRule="atLeast"/>
          <w:jc w:val="center"/>
        </w:trPr>
        <w:tc>
          <w:tcPr>
            <w:tcW w:w="1101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除上述货物外，本项目还涉及六类网线、主电缆、电源线、墙柜、漏电保护配电箱、光纤跳线、尾纤、水晶头、配线架、理线器、HDMI线、空气开关、8芯多模光缆、PVC管路、光纤熔接、破路开槽PE管等完成本项目必须的辅材以及路面恢复、安装调试等，费用均包含在报价中。</w:t>
            </w:r>
          </w:p>
        </w:tc>
      </w:tr>
    </w:tbl>
    <w:p>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三、报价要求</w:t>
      </w:r>
    </w:p>
    <w:p>
      <w:pPr>
        <w:spacing w:line="360" w:lineRule="auto"/>
        <w:ind w:firstLine="480" w:firstLineChars="200"/>
        <w:rPr>
          <w:rFonts w:ascii="宋体" w:hAnsi="宋体" w:eastAsia="宋体"/>
          <w:bCs/>
          <w:sz w:val="24"/>
          <w:szCs w:val="18"/>
          <w:highlight w:val="none"/>
        </w:rPr>
      </w:pPr>
      <w:r>
        <w:rPr>
          <w:rFonts w:hint="eastAsia" w:ascii="宋体" w:hAnsi="宋体" w:eastAsia="宋体" w:cs="宋体"/>
          <w:sz w:val="24"/>
          <w:szCs w:val="24"/>
          <w:highlight w:val="none"/>
          <w:shd w:val="clear" w:color="auto" w:fill="FFFFFF"/>
        </w:rPr>
        <w:t>本</w:t>
      </w:r>
      <w:r>
        <w:rPr>
          <w:rFonts w:hint="eastAsia" w:ascii="宋体" w:hAnsi="宋体" w:eastAsia="宋体" w:cs="宋体"/>
          <w:sz w:val="24"/>
          <w:szCs w:val="24"/>
          <w:highlight w:val="none"/>
          <w:shd w:val="clear" w:color="auto" w:fill="FFFFFF"/>
          <w:lang w:val="en-US" w:eastAsia="zh-CN"/>
        </w:rPr>
        <w:t>项目</w:t>
      </w:r>
      <w:r>
        <w:rPr>
          <w:rFonts w:hint="eastAsia" w:ascii="宋体" w:hAnsi="宋体" w:eastAsia="宋体" w:cs="宋体"/>
          <w:sz w:val="24"/>
          <w:szCs w:val="24"/>
          <w:highlight w:val="none"/>
          <w:shd w:val="clear" w:color="auto" w:fill="FFFFFF"/>
        </w:rPr>
        <w:t>采用总价报价，供应商报价不得高于本包最高限价</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rPr>
        <w:t>否则按无效响应处理</w:t>
      </w:r>
      <w:r>
        <w:rPr>
          <w:rFonts w:hint="eastAsia" w:ascii="宋体" w:hAnsi="宋体" w:eastAsia="宋体" w:cs="宋体"/>
          <w:color w:val="auto"/>
          <w:sz w:val="24"/>
          <w:szCs w:val="24"/>
          <w:highlight w:val="none"/>
          <w:shd w:val="clear" w:color="auto" w:fill="FFFFFF"/>
        </w:rPr>
        <w:t>。报价包含完成本</w:t>
      </w:r>
      <w:r>
        <w:rPr>
          <w:rFonts w:hint="eastAsia" w:ascii="宋体" w:hAnsi="宋体" w:eastAsia="宋体" w:cs="宋体"/>
          <w:sz w:val="24"/>
          <w:szCs w:val="24"/>
          <w:highlight w:val="none"/>
          <w:shd w:val="clear" w:color="auto" w:fill="FFFFFF"/>
        </w:rPr>
        <w:t>项目所有内容的费用，采购人后期不再追加任何费用。</w:t>
      </w:r>
    </w:p>
    <w:p>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四、其他要求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szCs w:val="18"/>
          <w:highlight w:val="none"/>
        </w:rPr>
      </w:pPr>
      <w:r>
        <w:rPr>
          <w:rFonts w:hint="eastAsia" w:asciiTheme="minorEastAsia" w:hAnsiTheme="minorEastAsia" w:eastAsiaTheme="minorEastAsia"/>
          <w:bCs/>
          <w:sz w:val="24"/>
          <w:szCs w:val="18"/>
          <w:highlight w:val="none"/>
          <w:lang w:val="en-US" w:eastAsia="zh-CN"/>
        </w:rPr>
        <w:t>1、</w:t>
      </w:r>
      <w:r>
        <w:rPr>
          <w:rFonts w:hint="eastAsia" w:asciiTheme="minorEastAsia" w:hAnsiTheme="minorEastAsia" w:eastAsiaTheme="minorEastAsia"/>
          <w:bCs/>
          <w:sz w:val="24"/>
          <w:szCs w:val="18"/>
          <w:highlight w:val="none"/>
        </w:rPr>
        <w:t>为了巡查系统的稳定，供应商须</w:t>
      </w:r>
      <w:r>
        <w:rPr>
          <w:rFonts w:hint="eastAsia" w:asciiTheme="minorEastAsia" w:hAnsiTheme="minorEastAsia" w:eastAsiaTheme="minorEastAsia"/>
          <w:bCs/>
          <w:sz w:val="24"/>
          <w:szCs w:val="18"/>
          <w:highlight w:val="none"/>
          <w:lang w:val="en-US" w:eastAsia="zh-CN"/>
        </w:rPr>
        <w:t>确保在合同签订后7个工作日内完成核心产品（</w:t>
      </w:r>
      <w:r>
        <w:rPr>
          <w:rFonts w:hint="eastAsia" w:ascii="宋体" w:hAnsi="宋体" w:eastAsia="宋体" w:cs="宋体"/>
          <w:kern w:val="0"/>
          <w:sz w:val="24"/>
          <w:szCs w:val="24"/>
          <w:highlight w:val="none"/>
        </w:rPr>
        <w:t>高清网络摄像机（考场/考务室)</w:t>
      </w:r>
      <w:r>
        <w:rPr>
          <w:rFonts w:hint="eastAsia" w:asciiTheme="minorEastAsia" w:hAnsiTheme="minorEastAsia" w:eastAsiaTheme="minorEastAsia"/>
          <w:bCs/>
          <w:sz w:val="24"/>
          <w:szCs w:val="18"/>
          <w:highlight w:val="none"/>
          <w:lang w:val="en-US" w:eastAsia="zh-CN"/>
        </w:rPr>
        <w:t>）</w:t>
      </w:r>
      <w:r>
        <w:rPr>
          <w:rFonts w:hint="eastAsia" w:asciiTheme="minorEastAsia" w:hAnsiTheme="minorEastAsia" w:eastAsiaTheme="minorEastAsia"/>
          <w:bCs/>
          <w:sz w:val="24"/>
          <w:szCs w:val="18"/>
          <w:highlight w:val="none"/>
        </w:rPr>
        <w:t>与</w:t>
      </w:r>
      <w:r>
        <w:rPr>
          <w:rFonts w:hint="eastAsia" w:asciiTheme="minorEastAsia" w:hAnsiTheme="minorEastAsia" w:eastAsiaTheme="minorEastAsia"/>
          <w:bCs/>
          <w:sz w:val="24"/>
          <w:szCs w:val="18"/>
          <w:highlight w:val="none"/>
          <w:lang w:val="en-US" w:eastAsia="zh-CN"/>
        </w:rPr>
        <w:t>肥东</w:t>
      </w:r>
      <w:r>
        <w:rPr>
          <w:rFonts w:hint="eastAsia" w:asciiTheme="minorEastAsia" w:hAnsiTheme="minorEastAsia" w:eastAsiaTheme="minorEastAsia"/>
          <w:bCs/>
          <w:sz w:val="24"/>
          <w:szCs w:val="18"/>
          <w:highlight w:val="none"/>
        </w:rPr>
        <w:t>县现有平台</w:t>
      </w:r>
      <w:r>
        <w:rPr>
          <w:rFonts w:hint="eastAsia" w:asciiTheme="minorEastAsia" w:hAnsiTheme="minorEastAsia" w:eastAsiaTheme="minorEastAsia"/>
          <w:bCs/>
          <w:sz w:val="24"/>
          <w:szCs w:val="18"/>
          <w:highlight w:val="none"/>
          <w:lang w:val="en-US" w:eastAsia="zh-CN"/>
        </w:rPr>
        <w:t>的</w:t>
      </w:r>
      <w:r>
        <w:rPr>
          <w:rFonts w:hint="eastAsia" w:asciiTheme="minorEastAsia" w:hAnsiTheme="minorEastAsia" w:eastAsiaTheme="minorEastAsia"/>
          <w:bCs/>
          <w:sz w:val="24"/>
          <w:szCs w:val="18"/>
          <w:highlight w:val="none"/>
        </w:rPr>
        <w:t>无缝对接</w:t>
      </w:r>
      <w:r>
        <w:rPr>
          <w:rFonts w:hint="eastAsia" w:asciiTheme="minorEastAsia" w:hAnsiTheme="minorEastAsia" w:eastAsiaTheme="minorEastAsia"/>
          <w:bCs/>
          <w:sz w:val="24"/>
          <w:szCs w:val="18"/>
          <w:highlight w:val="none"/>
          <w:lang w:val="en-US" w:eastAsia="zh-CN"/>
        </w:rPr>
        <w:t>演示</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lang w:val="en-US" w:eastAsia="zh-CN"/>
        </w:rPr>
        <w:t>并实现</w:t>
      </w:r>
      <w:r>
        <w:rPr>
          <w:rFonts w:hint="eastAsia" w:asciiTheme="minorEastAsia" w:hAnsiTheme="minorEastAsia" w:eastAsiaTheme="minorEastAsia"/>
          <w:bCs/>
          <w:sz w:val="24"/>
          <w:szCs w:val="18"/>
          <w:highlight w:val="none"/>
        </w:rPr>
        <w:t>县级</w:t>
      </w:r>
      <w:r>
        <w:rPr>
          <w:rFonts w:hint="eastAsia" w:asciiTheme="minorEastAsia" w:hAnsiTheme="minorEastAsia" w:eastAsiaTheme="minorEastAsia"/>
          <w:bCs/>
          <w:sz w:val="24"/>
          <w:szCs w:val="18"/>
          <w:highlight w:val="none"/>
          <w:lang w:val="en-US" w:eastAsia="zh-CN"/>
        </w:rPr>
        <w:t>与</w:t>
      </w:r>
      <w:r>
        <w:rPr>
          <w:rFonts w:hint="eastAsia" w:asciiTheme="minorEastAsia" w:hAnsiTheme="minorEastAsia" w:eastAsiaTheme="minorEastAsia"/>
          <w:bCs/>
          <w:sz w:val="24"/>
          <w:szCs w:val="18"/>
          <w:highlight w:val="none"/>
        </w:rPr>
        <w:t>市级</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rPr>
        <w:t>省级</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rPr>
        <w:t>教育部的互联互通</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color w:val="auto"/>
          <w:sz w:val="24"/>
          <w:szCs w:val="18"/>
          <w:highlight w:val="none"/>
          <w:lang w:val="en-US" w:eastAsia="zh-CN"/>
        </w:rPr>
        <w:t>响应文件中提供承诺函，未提供承诺函或承诺的内容不满足要求的，</w:t>
      </w:r>
      <w:r>
        <w:rPr>
          <w:rFonts w:hint="eastAsia" w:asciiTheme="minorEastAsia" w:hAnsiTheme="minorEastAsia" w:eastAsiaTheme="minorEastAsia"/>
          <w:b/>
          <w:bCs w:val="0"/>
          <w:color w:val="auto"/>
          <w:sz w:val="24"/>
          <w:szCs w:val="18"/>
          <w:highlight w:val="none"/>
        </w:rPr>
        <w:t>按无效响应处理</w:t>
      </w:r>
      <w:r>
        <w:rPr>
          <w:rFonts w:hint="eastAsia" w:asciiTheme="minorEastAsia" w:hAnsiTheme="minorEastAsia" w:eastAsiaTheme="minorEastAsia"/>
          <w:bCs/>
          <w:color w:val="auto"/>
          <w:sz w:val="24"/>
          <w:szCs w:val="18"/>
          <w:highlight w:val="none"/>
          <w:lang w:eastAsia="zh-CN"/>
        </w:rPr>
        <w:t>。</w:t>
      </w:r>
      <w:r>
        <w:rPr>
          <w:rFonts w:hint="eastAsia" w:asciiTheme="minorEastAsia" w:hAnsiTheme="minorEastAsia" w:eastAsiaTheme="minorEastAsia"/>
          <w:bCs/>
          <w:sz w:val="24"/>
          <w:szCs w:val="18"/>
          <w:highlight w:val="none"/>
        </w:rPr>
        <w:t>承诺内容如下：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bCs/>
          <w:color w:val="auto"/>
          <w:sz w:val="24"/>
          <w:szCs w:val="18"/>
          <w:highlight w:val="none"/>
          <w:lang w:val="en-US" w:eastAsia="zh-CN"/>
        </w:rPr>
      </w:pPr>
      <w:r>
        <w:rPr>
          <w:rFonts w:hint="eastAsia" w:asciiTheme="minorEastAsia" w:hAnsiTheme="minorEastAsia" w:eastAsiaTheme="minorEastAsia"/>
          <w:bCs/>
          <w:sz w:val="24"/>
          <w:szCs w:val="18"/>
          <w:highlight w:val="none"/>
        </w:rPr>
        <w:t>我单位承诺</w:t>
      </w:r>
      <w:r>
        <w:rPr>
          <w:rFonts w:hint="eastAsia" w:asciiTheme="minorEastAsia" w:hAnsiTheme="minorEastAsia" w:eastAsiaTheme="minorEastAsia"/>
          <w:bCs/>
          <w:sz w:val="24"/>
          <w:szCs w:val="18"/>
          <w:highlight w:val="none"/>
          <w:lang w:val="en-US" w:eastAsia="zh-CN"/>
        </w:rPr>
        <w:t>成交</w:t>
      </w:r>
      <w:r>
        <w:rPr>
          <w:rFonts w:hint="eastAsia" w:asciiTheme="minorEastAsia" w:hAnsiTheme="minorEastAsia" w:eastAsiaTheme="minorEastAsia"/>
          <w:bCs/>
          <w:sz w:val="24"/>
          <w:szCs w:val="18"/>
          <w:highlight w:val="none"/>
        </w:rPr>
        <w:t>后，</w:t>
      </w:r>
      <w:r>
        <w:rPr>
          <w:rFonts w:hint="eastAsia" w:asciiTheme="minorEastAsia" w:hAnsiTheme="minorEastAsia" w:eastAsiaTheme="minorEastAsia"/>
          <w:bCs/>
          <w:sz w:val="24"/>
          <w:szCs w:val="18"/>
          <w:highlight w:val="none"/>
          <w:lang w:val="en-US" w:eastAsia="zh-CN"/>
        </w:rPr>
        <w:t>确保核心产品（</w:t>
      </w:r>
      <w:r>
        <w:rPr>
          <w:rFonts w:hint="eastAsia" w:ascii="宋体" w:hAnsi="宋体" w:eastAsia="宋体" w:cs="宋体"/>
          <w:kern w:val="0"/>
          <w:sz w:val="24"/>
          <w:szCs w:val="24"/>
          <w:highlight w:val="none"/>
        </w:rPr>
        <w:t>高清网络摄像机（考场/考务室)</w:t>
      </w:r>
      <w:r>
        <w:rPr>
          <w:rFonts w:hint="eastAsia" w:asciiTheme="minorEastAsia" w:hAnsiTheme="minorEastAsia" w:eastAsiaTheme="minorEastAsia"/>
          <w:bCs/>
          <w:sz w:val="24"/>
          <w:szCs w:val="18"/>
          <w:highlight w:val="none"/>
          <w:lang w:val="en-US" w:eastAsia="zh-CN"/>
        </w:rPr>
        <w:t>）</w:t>
      </w:r>
      <w:r>
        <w:rPr>
          <w:rFonts w:hint="eastAsia" w:asciiTheme="minorEastAsia" w:hAnsiTheme="minorEastAsia" w:eastAsiaTheme="minorEastAsia"/>
          <w:bCs/>
          <w:sz w:val="24"/>
          <w:szCs w:val="18"/>
          <w:highlight w:val="none"/>
        </w:rPr>
        <w:t>与肥东县现有网上巡查系统平台对接</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lang w:val="en-US" w:eastAsia="zh-CN"/>
        </w:rPr>
        <w:t>无对接费用</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rPr>
        <w:t>，</w:t>
      </w:r>
      <w:r>
        <w:rPr>
          <w:rFonts w:hint="eastAsia" w:asciiTheme="minorEastAsia" w:hAnsiTheme="minorEastAsia" w:eastAsiaTheme="minorEastAsia"/>
          <w:bCs/>
          <w:sz w:val="24"/>
          <w:szCs w:val="18"/>
          <w:highlight w:val="none"/>
          <w:lang w:val="en-US" w:eastAsia="zh-CN"/>
        </w:rPr>
        <w:t>负责</w:t>
      </w:r>
      <w:r>
        <w:rPr>
          <w:rFonts w:hint="eastAsia" w:asciiTheme="minorEastAsia" w:hAnsiTheme="minorEastAsia" w:eastAsiaTheme="minorEastAsia"/>
          <w:bCs/>
          <w:sz w:val="24"/>
          <w:szCs w:val="18"/>
          <w:highlight w:val="none"/>
        </w:rPr>
        <w:t>实现校级、县级、市级和省级以及教育部的互联互通</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lang w:val="en-US" w:eastAsia="zh-CN"/>
        </w:rPr>
        <w:t>无</w:t>
      </w:r>
      <w:r>
        <w:rPr>
          <w:rFonts w:hint="eastAsia" w:asciiTheme="minorEastAsia" w:hAnsiTheme="minorEastAsia" w:eastAsiaTheme="minorEastAsia"/>
          <w:bCs/>
          <w:sz w:val="24"/>
          <w:szCs w:val="18"/>
          <w:highlight w:val="none"/>
        </w:rPr>
        <w:t>互联互通</w:t>
      </w:r>
      <w:r>
        <w:rPr>
          <w:rFonts w:hint="eastAsia" w:asciiTheme="minorEastAsia" w:hAnsiTheme="minorEastAsia" w:eastAsiaTheme="minorEastAsia"/>
          <w:bCs/>
          <w:sz w:val="24"/>
          <w:szCs w:val="18"/>
          <w:highlight w:val="none"/>
          <w:lang w:val="en-US" w:eastAsia="zh-CN"/>
        </w:rPr>
        <w:t>费用</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rPr>
        <w:t>。对接标准按照《安徽省教育招生考试院关于进一步做好标准化考点高清升级工作有关事项的通知》（皖招考【2019】47号）的技术规范要求进行对接。</w:t>
      </w:r>
      <w:r>
        <w:rPr>
          <w:rFonts w:hint="eastAsia" w:asciiTheme="minorEastAsia" w:hAnsiTheme="minorEastAsia" w:eastAsiaTheme="minorEastAsia"/>
          <w:bCs/>
          <w:color w:val="auto"/>
          <w:sz w:val="24"/>
          <w:szCs w:val="18"/>
          <w:highlight w:val="none"/>
          <w:lang w:val="en-US" w:eastAsia="zh-CN"/>
        </w:rPr>
        <w:t>如不能在规定时间内完成对接要求的，我单位承担由此造成的全部责任。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Cs/>
          <w:sz w:val="24"/>
          <w:szCs w:val="18"/>
          <w:highlight w:val="none"/>
        </w:rPr>
      </w:pPr>
      <w:r>
        <w:rPr>
          <w:rFonts w:hint="eastAsia" w:asciiTheme="minorEastAsia" w:hAnsiTheme="minorEastAsia" w:eastAsiaTheme="minorEastAsia"/>
          <w:bCs/>
          <w:sz w:val="24"/>
          <w:szCs w:val="18"/>
          <w:highlight w:val="none"/>
        </w:rPr>
        <w:t>2、</w:t>
      </w:r>
      <w:r>
        <w:rPr>
          <w:rFonts w:hint="eastAsia" w:asciiTheme="minorEastAsia" w:hAnsiTheme="minorEastAsia" w:eastAsiaTheme="minorEastAsia"/>
          <w:bCs/>
          <w:sz w:val="24"/>
          <w:szCs w:val="18"/>
          <w:highlight w:val="none"/>
          <w:lang w:val="en-US" w:eastAsia="zh-CN"/>
        </w:rPr>
        <w:t>质保期</w:t>
      </w:r>
      <w:r>
        <w:rPr>
          <w:rFonts w:hint="eastAsia" w:asciiTheme="minorEastAsia" w:hAnsiTheme="minorEastAsia" w:eastAsiaTheme="minorEastAsia"/>
          <w:bCs/>
          <w:sz w:val="24"/>
          <w:szCs w:val="18"/>
          <w:highlight w:val="none"/>
        </w:rPr>
        <w:t>内，</w:t>
      </w:r>
      <w:r>
        <w:rPr>
          <w:rFonts w:hint="eastAsia" w:asciiTheme="minorEastAsia" w:hAnsiTheme="minorEastAsia" w:eastAsiaTheme="minorEastAsia"/>
          <w:bCs/>
          <w:sz w:val="24"/>
          <w:szCs w:val="18"/>
          <w:highlight w:val="none"/>
          <w:lang w:val="en-US" w:eastAsia="zh-CN"/>
        </w:rPr>
        <w:t>成交供应商</w:t>
      </w:r>
      <w:r>
        <w:rPr>
          <w:rFonts w:hint="eastAsia" w:asciiTheme="minorEastAsia" w:hAnsiTheme="minorEastAsia" w:eastAsiaTheme="minorEastAsia"/>
          <w:bCs/>
          <w:sz w:val="24"/>
          <w:szCs w:val="18"/>
          <w:highlight w:val="none"/>
        </w:rPr>
        <w:t>需提供全年7×24小时的技术支持和现场服务。考前联调和考试期间，</w:t>
      </w:r>
      <w:r>
        <w:rPr>
          <w:rFonts w:hint="eastAsia" w:asciiTheme="minorEastAsia" w:hAnsiTheme="minorEastAsia" w:eastAsiaTheme="minorEastAsia"/>
          <w:bCs/>
          <w:sz w:val="24"/>
          <w:szCs w:val="18"/>
          <w:highlight w:val="none"/>
          <w:lang w:val="en-US" w:eastAsia="zh-CN"/>
        </w:rPr>
        <w:t>成交供应商</w:t>
      </w:r>
      <w:r>
        <w:rPr>
          <w:rFonts w:hint="eastAsia" w:asciiTheme="minorEastAsia" w:hAnsiTheme="minorEastAsia" w:eastAsiaTheme="minorEastAsia"/>
          <w:bCs/>
          <w:sz w:val="24"/>
          <w:szCs w:val="18"/>
          <w:highlight w:val="none"/>
        </w:rPr>
        <w:t>需安排2名以上技术人员在肥东县教育体育局指挥中心负责网上巡查系统的联调和技术保障。</w:t>
      </w:r>
    </w:p>
    <w:p>
      <w:pPr>
        <w:spacing w:line="360" w:lineRule="auto"/>
        <w:ind w:firstLine="480" w:firstLineChars="200"/>
        <w:rPr>
          <w:rFonts w:hint="eastAsia" w:asciiTheme="minorEastAsia" w:hAnsiTheme="minorEastAsia" w:eastAsiaTheme="minorEastAsia"/>
          <w:bCs/>
          <w:sz w:val="24"/>
          <w:szCs w:val="18"/>
          <w:highlight w:val="none"/>
        </w:rPr>
      </w:pPr>
      <w:r>
        <w:rPr>
          <w:rFonts w:hint="eastAsia" w:asciiTheme="minorEastAsia" w:hAnsiTheme="minorEastAsia" w:eastAsiaTheme="minorEastAsia"/>
          <w:bCs/>
          <w:sz w:val="24"/>
          <w:szCs w:val="18"/>
          <w:highlight w:val="none"/>
        </w:rPr>
        <w:t>3、</w:t>
      </w:r>
      <w:r>
        <w:rPr>
          <w:rFonts w:hint="eastAsia" w:asciiTheme="minorEastAsia" w:hAnsiTheme="minorEastAsia" w:eastAsiaTheme="minorEastAsia"/>
          <w:bCs/>
          <w:sz w:val="24"/>
          <w:szCs w:val="18"/>
          <w:highlight w:val="none"/>
          <w:lang w:val="en-US" w:eastAsia="zh-CN"/>
        </w:rPr>
        <w:t>质保期</w:t>
      </w:r>
      <w:r>
        <w:rPr>
          <w:rFonts w:hint="eastAsia" w:asciiTheme="minorEastAsia" w:hAnsiTheme="minorEastAsia" w:eastAsiaTheme="minorEastAsia"/>
          <w:bCs/>
          <w:sz w:val="24"/>
          <w:szCs w:val="18"/>
          <w:highlight w:val="none"/>
        </w:rPr>
        <w:t>内，高考、中考</w:t>
      </w:r>
      <w:r>
        <w:rPr>
          <w:rFonts w:hint="eastAsia" w:asciiTheme="minorEastAsia" w:hAnsiTheme="minorEastAsia" w:eastAsiaTheme="minorEastAsia"/>
          <w:bCs/>
          <w:sz w:val="24"/>
          <w:szCs w:val="18"/>
          <w:highlight w:val="none"/>
          <w:lang w:eastAsia="zh-CN"/>
        </w:rPr>
        <w:t>，</w:t>
      </w:r>
      <w:r>
        <w:rPr>
          <w:rFonts w:hint="eastAsia" w:asciiTheme="minorEastAsia" w:hAnsiTheme="minorEastAsia" w:eastAsiaTheme="minorEastAsia"/>
          <w:bCs/>
          <w:sz w:val="24"/>
          <w:szCs w:val="18"/>
          <w:highlight w:val="none"/>
          <w:lang w:val="en-US" w:eastAsia="zh-CN"/>
        </w:rPr>
        <w:t>成交供应商</w:t>
      </w:r>
      <w:r>
        <w:rPr>
          <w:rFonts w:hint="eastAsia" w:asciiTheme="minorEastAsia" w:hAnsiTheme="minorEastAsia" w:eastAsiaTheme="minorEastAsia"/>
          <w:bCs/>
          <w:sz w:val="24"/>
          <w:szCs w:val="18"/>
          <w:highlight w:val="none"/>
        </w:rPr>
        <w:t>提前10天安排</w:t>
      </w:r>
      <w:r>
        <w:rPr>
          <w:rFonts w:hint="eastAsia" w:asciiTheme="minorEastAsia" w:hAnsiTheme="minorEastAsia" w:eastAsiaTheme="minorEastAsia"/>
          <w:bCs/>
          <w:sz w:val="24"/>
          <w:szCs w:val="18"/>
          <w:highlight w:val="none"/>
          <w:lang w:val="en-US" w:eastAsia="zh-CN"/>
        </w:rPr>
        <w:t>3</w:t>
      </w:r>
      <w:r>
        <w:rPr>
          <w:rFonts w:hint="eastAsia" w:asciiTheme="minorEastAsia" w:hAnsiTheme="minorEastAsia" w:eastAsiaTheme="minorEastAsia"/>
          <w:bCs/>
          <w:sz w:val="24"/>
          <w:szCs w:val="18"/>
          <w:highlight w:val="none"/>
        </w:rPr>
        <w:t>名技术人员参加考前联调工作直至考试结束。其他考试需提前5天安排2人技术人员参加考前联调工作直至考试结束。考试期间2小时内响应并解决问题；非以上时间，下一个工作日内响应并解决问题。设备不能及时修理的情况下，应提供备品备件临时使用，直至故障设备修复。若设备需要返厂维修，维修时间不得超过20个工作日，设备在20个工作日内无法修复的，</w:t>
      </w:r>
      <w:r>
        <w:rPr>
          <w:rFonts w:hint="eastAsia" w:asciiTheme="minorEastAsia" w:hAnsiTheme="minorEastAsia" w:eastAsiaTheme="minorEastAsia"/>
          <w:bCs/>
          <w:sz w:val="24"/>
          <w:szCs w:val="18"/>
          <w:highlight w:val="none"/>
          <w:lang w:val="en-US" w:eastAsia="zh-CN"/>
        </w:rPr>
        <w:t>成交供应商</w:t>
      </w:r>
      <w:r>
        <w:rPr>
          <w:rFonts w:hint="eastAsia" w:asciiTheme="minorEastAsia" w:hAnsiTheme="minorEastAsia" w:eastAsiaTheme="minorEastAsia"/>
          <w:bCs/>
          <w:sz w:val="24"/>
          <w:szCs w:val="18"/>
          <w:highlight w:val="none"/>
        </w:rPr>
        <w:t>应予以</w:t>
      </w:r>
      <w:bookmarkStart w:id="1" w:name="_GoBack"/>
      <w:bookmarkEnd w:id="1"/>
      <w:r>
        <w:rPr>
          <w:rFonts w:hint="eastAsia" w:asciiTheme="minorEastAsia" w:hAnsiTheme="minorEastAsia" w:eastAsiaTheme="minorEastAsia"/>
          <w:bCs/>
          <w:sz w:val="24"/>
          <w:szCs w:val="18"/>
          <w:highlight w:val="none"/>
        </w:rPr>
        <w:t>更换。</w:t>
      </w:r>
    </w:p>
    <w:p>
      <w:pPr>
        <w:spacing w:line="360" w:lineRule="auto"/>
        <w:ind w:firstLine="480" w:firstLineChars="200"/>
        <w:rPr>
          <w:rFonts w:asciiTheme="minorEastAsia" w:hAnsiTheme="minorEastAsia" w:eastAsiaTheme="minorEastAsia"/>
          <w:bCs/>
          <w:sz w:val="24"/>
          <w:szCs w:val="18"/>
          <w:highlight w:val="none"/>
        </w:rPr>
      </w:pPr>
      <w:r>
        <w:rPr>
          <w:rFonts w:hint="eastAsia" w:asciiTheme="minorEastAsia" w:hAnsiTheme="minorEastAsia" w:eastAsiaTheme="minorEastAsia"/>
          <w:bCs/>
          <w:sz w:val="24"/>
          <w:szCs w:val="18"/>
          <w:highlight w:val="none"/>
          <w:lang w:val="en-US" w:eastAsia="zh-CN"/>
        </w:rPr>
        <w:t>4</w:t>
      </w:r>
      <w:r>
        <w:rPr>
          <w:rFonts w:hint="eastAsia" w:asciiTheme="minorEastAsia" w:hAnsiTheme="minorEastAsia" w:eastAsiaTheme="minorEastAsia"/>
          <w:bCs/>
          <w:sz w:val="24"/>
          <w:szCs w:val="18"/>
          <w:highlight w:val="none"/>
        </w:rPr>
        <w:t>、</w:t>
      </w:r>
      <w:r>
        <w:rPr>
          <w:rFonts w:hint="eastAsia" w:asciiTheme="minorEastAsia" w:hAnsiTheme="minorEastAsia" w:eastAsiaTheme="minorEastAsia"/>
          <w:bCs/>
          <w:sz w:val="24"/>
          <w:szCs w:val="18"/>
          <w:highlight w:val="none"/>
          <w:lang w:val="en-US" w:eastAsia="zh-CN"/>
        </w:rPr>
        <w:t>成交供应商</w:t>
      </w:r>
      <w:r>
        <w:rPr>
          <w:rFonts w:hint="eastAsia" w:asciiTheme="minorEastAsia" w:hAnsiTheme="minorEastAsia" w:eastAsiaTheme="minorEastAsia"/>
          <w:bCs/>
          <w:sz w:val="24"/>
          <w:szCs w:val="18"/>
          <w:highlight w:val="none"/>
        </w:rPr>
        <w:t>应保证其公司人员在服务期间对所接触的各种文件、数据、系统资料等严格遵守保密制度，不得向第三方透露。</w:t>
      </w:r>
    </w:p>
    <w:p>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五</w:t>
      </w:r>
      <w:r>
        <w:rPr>
          <w:rFonts w:hint="eastAsia" w:ascii="宋体" w:hAnsi="宋体" w:eastAsia="宋体"/>
          <w:b/>
          <w:bCs/>
          <w:sz w:val="24"/>
          <w:szCs w:val="18"/>
          <w:highlight w:val="none"/>
        </w:rPr>
        <w:t>、验收要求</w:t>
      </w:r>
    </w:p>
    <w:p>
      <w:pPr>
        <w:spacing w:line="360" w:lineRule="auto"/>
        <w:ind w:firstLine="437"/>
        <w:rPr>
          <w:rFonts w:ascii="宋体" w:hAnsi="宋体" w:eastAsia="宋体" w:cs="宋体"/>
          <w:b/>
          <w:bCs/>
          <w:sz w:val="24"/>
          <w:szCs w:val="24"/>
          <w:highlight w:val="none"/>
        </w:rPr>
      </w:pPr>
      <w:r>
        <w:rPr>
          <w:rFonts w:hint="eastAsia" w:ascii="宋体" w:hAnsi="宋体" w:eastAsia="宋体" w:cs="宋体"/>
          <w:sz w:val="24"/>
          <w:highlight w:val="none"/>
          <w:shd w:val="clear" w:color="auto" w:fill="FFFFFF"/>
          <w:lang w:val="en-US" w:eastAsia="zh-CN"/>
        </w:rPr>
        <w:t>项目</w:t>
      </w:r>
      <w:r>
        <w:rPr>
          <w:rFonts w:ascii="宋体" w:hAnsi="宋体" w:eastAsia="宋体" w:cs="宋体"/>
          <w:sz w:val="24"/>
          <w:highlight w:val="none"/>
          <w:shd w:val="clear" w:color="auto" w:fill="FFFFFF"/>
        </w:rPr>
        <w:t>验收时，由</w:t>
      </w:r>
      <w:r>
        <w:rPr>
          <w:rFonts w:hint="eastAsia" w:ascii="宋体" w:hAnsi="宋体" w:eastAsia="宋体" w:cs="宋体"/>
          <w:sz w:val="24"/>
          <w:highlight w:val="none"/>
          <w:shd w:val="clear" w:color="auto" w:fill="FFFFFF"/>
          <w:lang w:val="en-US" w:eastAsia="zh-CN"/>
        </w:rPr>
        <w:t>采购人组织</w:t>
      </w:r>
      <w:r>
        <w:rPr>
          <w:rFonts w:ascii="宋体" w:hAnsi="宋体" w:eastAsia="宋体" w:cs="宋体"/>
          <w:sz w:val="24"/>
          <w:highlight w:val="none"/>
          <w:shd w:val="clear" w:color="auto" w:fill="FFFFFF"/>
        </w:rPr>
        <w:t>验收小组，验收小组应严格依照采购文件、采购合同及相关验收规范进行核对、验收，形成验收结论，并出具书面验收报告</w:t>
      </w:r>
      <w:r>
        <w:rPr>
          <w:rFonts w:hint="eastAsia" w:ascii="宋体" w:hAnsi="宋体" w:eastAsia="宋体" w:cs="宋体"/>
          <w:sz w:val="24"/>
          <w:highlight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807BC"/>
    <w:multiLevelType w:val="singleLevel"/>
    <w:tmpl w:val="7E1807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41370268"/>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3358BE"/>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370268"/>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27552"/>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27D89"/>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paragraph" w:styleId="5">
    <w:name w:val="Body Text First Indent"/>
    <w:basedOn w:val="6"/>
    <w:next w:val="1"/>
    <w:autoRedefine/>
    <w:unhideWhenUsed/>
    <w:qFormat/>
    <w:uiPriority w:val="99"/>
    <w:pPr>
      <w:ind w:firstLine="420" w:firstLineChars="100"/>
    </w:pPr>
  </w:style>
  <w:style w:type="paragraph" w:styleId="6">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
    <w:name w:val="Table Text"/>
    <w:basedOn w:val="1"/>
    <w:autoRedefine/>
    <w:semiHidden/>
    <w:qFormat/>
    <w:uiPriority w:val="0"/>
    <w:rPr>
      <w:rFonts w:ascii="宋体" w:hAnsi="宋体" w:eastAsia="宋体" w:cs="宋体"/>
      <w:sz w:val="24"/>
      <w:szCs w:val="24"/>
      <w:lang w:val="en-US" w:eastAsia="en-US" w:bidi="ar-SA"/>
    </w:rPr>
  </w:style>
  <w:style w:type="table" w:customStyle="1" w:styleId="13">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2025-07-04T07:59:00Z</dcterms:created>
  <dc:creator>丁吉</dc:creator>
  <cp:lastModifiedBy>丁吉</cp:lastModifiedBy>
  <dcterms:modified xsi:type="dcterms:W3CDTF">2025-07-04T09:09:19Z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A6B7FA714C23410DB50B88D61659A85A_11</vt:lpwstr>
  </property>
</Properties>
</file>