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BE778">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14:paraId="1BFA02E8">
      <w:pPr>
        <w:spacing w:line="360" w:lineRule="auto"/>
        <w:jc w:val="center"/>
        <w:outlineLvl w:val="0"/>
        <w:rPr>
          <w:rFonts w:asciiTheme="minorEastAsia" w:hAnsiTheme="minorEastAsia" w:eastAsiaTheme="minorEastAsia"/>
          <w:b/>
          <w:color w:val="auto"/>
          <w:sz w:val="28"/>
          <w:highlight w:val="none"/>
        </w:rPr>
      </w:pPr>
      <w:bookmarkStart w:id="0" w:name="_GoBack"/>
      <w:bookmarkEnd w:id="0"/>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仅供参考、以采购文件为准</w:t>
      </w:r>
      <w:r>
        <w:rPr>
          <w:rFonts w:hint="eastAsia" w:asciiTheme="minorEastAsia" w:hAnsiTheme="minorEastAsia" w:eastAsiaTheme="minorEastAsia"/>
          <w:b/>
          <w:sz w:val="28"/>
          <w:highlight w:val="none"/>
          <w:lang w:eastAsia="zh-CN"/>
        </w:rPr>
        <w:t>）</w:t>
      </w:r>
    </w:p>
    <w:p w14:paraId="6008F3B3">
      <w:pPr>
        <w:spacing w:line="360" w:lineRule="auto"/>
        <w:jc w:val="center"/>
        <w:outlineLvl w:val="0"/>
        <w:rPr>
          <w:rFonts w:asciiTheme="minorEastAsia" w:hAnsiTheme="minorEastAsia" w:eastAsiaTheme="minorEastAsia"/>
          <w:b/>
          <w:sz w:val="28"/>
          <w:highlight w:val="none"/>
        </w:rPr>
      </w:pPr>
    </w:p>
    <w:p w14:paraId="634F095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2FAC7AC4">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可以进行优化，提供满足采购人实际需要的更优（或者性能实质上不低于的）服务方案</w:t>
      </w:r>
      <w:r>
        <w:rPr>
          <w:rFonts w:hint="eastAsia" w:ascii="宋体" w:hAnsi="宋体" w:eastAsia="宋体" w:cs="宋体"/>
          <w:sz w:val="24"/>
          <w:szCs w:val="24"/>
          <w:highlight w:val="none"/>
        </w:rPr>
        <w:t>。</w:t>
      </w:r>
    </w:p>
    <w:p w14:paraId="788F88BF">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42FB03BE">
      <w:pPr>
        <w:spacing w:line="360" w:lineRule="auto"/>
        <w:ind w:firstLine="240" w:firstLineChars="100"/>
        <w:rPr>
          <w:rFonts w:hint="eastAsia"/>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14:paraId="00667D6A">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2AB4E4EE">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7E4EA2BB">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0491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2D06492">
            <w:pPr>
              <w:pStyle w:val="9"/>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3C78D697">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55A6BC28">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2C54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7B909AE">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45D7F3C7">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3A2DD224">
            <w:pPr>
              <w:pStyle w:val="10"/>
              <w:widowControl w:val="0"/>
              <w:spacing w:before="0" w:beforeAutospacing="0" w:after="0" w:afterAutospacing="0" w:line="360" w:lineRule="auto"/>
              <w:jc w:val="both"/>
              <w:rPr>
                <w:rFonts w:ascii="宋体" w:hAnsi="宋体" w:eastAsia="宋体"/>
                <w:b w:val="0"/>
                <w:sz w:val="24"/>
                <w:highlight w:val="none"/>
                <w:u w:val="single"/>
              </w:rPr>
            </w:pPr>
            <w:r>
              <w:rPr>
                <w:rFonts w:hint="eastAsia" w:cs="@仿宋_GB2312" w:asciiTheme="minorEastAsia" w:hAnsiTheme="minorEastAsia" w:eastAsiaTheme="minorEastAsia"/>
                <w:b w:val="0"/>
                <w:bCs w:val="0"/>
                <w:color w:val="auto"/>
                <w:kern w:val="2"/>
                <w:sz w:val="24"/>
                <w:szCs w:val="20"/>
                <w:highlight w:val="none"/>
                <w:lang w:val="en-US" w:eastAsia="zh-CN" w:bidi="ar-SA"/>
              </w:rPr>
              <w:t>按月支付，每次支付年度合同金额的1/12。</w:t>
            </w:r>
          </w:p>
        </w:tc>
      </w:tr>
      <w:tr w14:paraId="637D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8DCF33F">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69BF2628">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14:paraId="0034628D">
            <w:pPr>
              <w:pStyle w:val="10"/>
              <w:widowControl w:val="0"/>
              <w:spacing w:before="0" w:beforeAutospacing="0" w:after="0" w:afterAutospacing="0" w:line="360" w:lineRule="auto"/>
              <w:jc w:val="both"/>
              <w:rPr>
                <w:rFonts w:ascii="宋体" w:hAnsi="宋体" w:eastAsia="宋体"/>
                <w:b w:val="0"/>
                <w:sz w:val="24"/>
                <w:highlight w:val="none"/>
              </w:rPr>
            </w:pPr>
            <w:r>
              <w:rPr>
                <w:rFonts w:hint="eastAsia" w:cs="@仿宋_GB2312" w:asciiTheme="minorEastAsia" w:hAnsiTheme="minorEastAsia" w:eastAsiaTheme="minorEastAsia"/>
                <w:b w:val="0"/>
                <w:bCs w:val="0"/>
                <w:color w:val="auto"/>
                <w:kern w:val="2"/>
                <w:sz w:val="24"/>
                <w:szCs w:val="20"/>
                <w:highlight w:val="none"/>
                <w:lang w:val="en-US" w:eastAsia="zh-CN" w:bidi="ar-SA"/>
              </w:rPr>
              <w:t>肥东县境内，具体以采购人指定地点为准</w:t>
            </w:r>
          </w:p>
        </w:tc>
      </w:tr>
      <w:tr w14:paraId="3E9A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C4E249F">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4A015BAD">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14:paraId="29518FF3">
            <w:pPr>
              <w:pStyle w:val="10"/>
              <w:widowControl w:val="0"/>
              <w:spacing w:before="0" w:beforeAutospacing="0" w:after="0" w:afterAutospacing="0" w:line="360" w:lineRule="auto"/>
              <w:jc w:val="both"/>
              <w:rPr>
                <w:rFonts w:ascii="宋体" w:hAnsi="宋体" w:eastAsia="宋体"/>
                <w:b w:val="0"/>
                <w:sz w:val="24"/>
                <w:highlight w:val="none"/>
              </w:rPr>
            </w:pPr>
            <w:r>
              <w:rPr>
                <w:rFonts w:hint="eastAsia" w:cs="@仿宋_GB2312" w:asciiTheme="minorEastAsia" w:hAnsiTheme="minorEastAsia" w:eastAsiaTheme="minorEastAsia"/>
                <w:b w:val="0"/>
                <w:bCs w:val="0"/>
                <w:color w:val="auto"/>
                <w:kern w:val="2"/>
                <w:sz w:val="24"/>
                <w:szCs w:val="20"/>
                <w:highlight w:val="none"/>
                <w:lang w:val="en-US" w:eastAsia="zh-CN" w:bidi="ar-SA"/>
              </w:rPr>
              <w:t>首次服务期限为一年，本项目可续签合同，续签不得超过两次，总服务期限不超过三年（合同一年一签）。</w:t>
            </w:r>
          </w:p>
        </w:tc>
      </w:tr>
      <w:tr w14:paraId="35AE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7A2DAD1">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4</w:t>
            </w:r>
          </w:p>
        </w:tc>
        <w:tc>
          <w:tcPr>
            <w:tcW w:w="1192" w:type="pct"/>
            <w:vAlign w:val="center"/>
          </w:tcPr>
          <w:p w14:paraId="5E33CFF3">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34650C5A">
            <w:pPr>
              <w:spacing w:line="360" w:lineRule="auto"/>
              <w:jc w:val="left"/>
              <w:rPr>
                <w:rFonts w:hint="eastAsia"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标的名称：合肥循环经济示范园泰和家园小区物业管理服务</w:t>
            </w:r>
          </w:p>
          <w:p w14:paraId="63CAC263">
            <w:pPr>
              <w:rPr>
                <w:rFonts w:ascii="宋体" w:hAnsi="宋体" w:eastAsia="宋体"/>
                <w:sz w:val="24"/>
                <w:highlight w:val="none"/>
                <w:u w:val="single"/>
              </w:rPr>
            </w:pPr>
            <w:r>
              <w:rPr>
                <w:rFonts w:hint="eastAsia" w:ascii="宋体" w:hAnsi="宋体" w:eastAsia="宋体" w:cs="@仿宋_GB2312"/>
                <w:b w:val="0"/>
                <w:bCs/>
                <w:kern w:val="0"/>
                <w:sz w:val="24"/>
                <w:szCs w:val="28"/>
                <w:highlight w:val="none"/>
                <w:lang w:val="en-US" w:eastAsia="zh-CN" w:bidi="ar-SA"/>
              </w:rPr>
              <w:t>所属行业：</w:t>
            </w:r>
            <w:r>
              <w:rPr>
                <w:rFonts w:hint="eastAsia" w:asciiTheme="minorEastAsia" w:hAnsiTheme="minorEastAsia" w:eastAsiaTheme="minorEastAsia"/>
                <w:color w:val="auto"/>
                <w:sz w:val="24"/>
                <w:highlight w:val="none"/>
                <w:lang w:val="en-US" w:eastAsia="zh-CN"/>
              </w:rPr>
              <w:t>物业管理</w:t>
            </w:r>
          </w:p>
        </w:tc>
      </w:tr>
    </w:tbl>
    <w:p w14:paraId="4B852010">
      <w:pPr>
        <w:keepNext w:val="0"/>
        <w:keepLines w:val="0"/>
        <w:pageBreakBefore w:val="0"/>
        <w:numPr>
          <w:ilvl w:val="0"/>
          <w:numId w:val="1"/>
        </w:numPr>
        <w:kinsoku/>
        <w:wordWrap/>
        <w:overflowPunct/>
        <w:topLinePunct w:val="0"/>
        <w:autoSpaceDE w:val="0"/>
        <w:autoSpaceDN/>
        <w:bidi w:val="0"/>
        <w:adjustRightInd/>
        <w:spacing w:line="360" w:lineRule="auto"/>
        <w:ind w:left="-17" w:leftChars="0" w:firstLine="437"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项目概况</w:t>
      </w:r>
      <w:r>
        <w:rPr>
          <w:rFonts w:hint="eastAsia" w:ascii="宋体" w:hAnsi="宋体" w:eastAsia="宋体" w:cs="宋体"/>
          <w:b/>
          <w:bCs/>
          <w:sz w:val="24"/>
          <w:szCs w:val="24"/>
          <w:highlight w:val="none"/>
          <w:lang w:eastAsia="zh-CN"/>
        </w:rPr>
        <w:t>：</w:t>
      </w:r>
    </w:p>
    <w:p w14:paraId="5A45E0F7">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合肥循环经济示范园泰和家园小区物业管理服务项目位于撮镇路与众欢路交口东北角，总建筑面积约28.26万平方米（其中：住宅面积：234358.13 M2均为高层，商业建筑面积约：1万平方米，地下车库约：3.51万平方米,幼儿园约0.29万平方米，机动车停车位1271个（地上停车位317个，地下停车位954个），2438户。依据东政办秘〔2023〕2号文件规定，物业服务费采用政府财政补贴和供应商自行向业主收取的方式相结合。</w:t>
      </w:r>
    </w:p>
    <w:p w14:paraId="12B9E33B">
      <w:pPr>
        <w:keepNext w:val="0"/>
        <w:keepLines w:val="0"/>
        <w:pageBreakBefore w:val="0"/>
        <w:numPr>
          <w:ilvl w:val="0"/>
          <w:numId w:val="0"/>
        </w:numPr>
        <w:kinsoku/>
        <w:wordWrap/>
        <w:overflowPunct/>
        <w:topLinePunct w:val="0"/>
        <w:autoSpaceDN/>
        <w:bidi w:val="0"/>
        <w:adjustRightInd/>
        <w:spacing w:line="360" w:lineRule="auto"/>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服务需求</w:t>
      </w:r>
      <w:r>
        <w:rPr>
          <w:rFonts w:hint="eastAsia" w:ascii="宋体" w:hAnsi="宋体" w:eastAsia="宋体" w:cs="宋体"/>
          <w:sz w:val="24"/>
          <w:szCs w:val="24"/>
          <w:highlight w:val="none"/>
          <w:lang w:eastAsia="zh-CN"/>
        </w:rPr>
        <w:t>：</w:t>
      </w:r>
    </w:p>
    <w:p w14:paraId="154E9365">
      <w:pPr>
        <w:keepNext w:val="0"/>
        <w:keepLines w:val="0"/>
        <w:pageBreakBefore w:val="0"/>
        <w:numPr>
          <w:ilvl w:val="0"/>
          <w:numId w:val="0"/>
        </w:numPr>
        <w:kinsoku/>
        <w:wordWrap/>
        <w:overflowPunct/>
        <w:topLinePunct w:val="0"/>
        <w:autoSpaceDN/>
        <w:bidi w:val="0"/>
        <w:adjustRightInd/>
        <w:spacing w:line="360" w:lineRule="auto"/>
        <w:ind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（一）物业</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eastAsia="zh-CN"/>
        </w:rPr>
        <w:t>内容</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eastAsia="zh-CN"/>
        </w:rPr>
        <w:t>。</w:t>
      </w:r>
    </w:p>
    <w:p w14:paraId="65AFB8EE">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val="en-US" w:eastAsia="zh-CN"/>
        </w:rPr>
        <w:t>物业管理区域内</w:t>
      </w:r>
      <w:r>
        <w:rPr>
          <w:rFonts w:hint="eastAsia" w:ascii="宋体" w:hAnsi="宋体" w:eastAsia="宋体" w:cs="宋体"/>
          <w:sz w:val="24"/>
          <w:szCs w:val="24"/>
          <w:highlight w:val="none"/>
          <w:shd w:val="clear" w:color="auto" w:fill="FFFFFF"/>
        </w:rPr>
        <w:t>房屋建筑本体、公共部分的维护、管理</w:t>
      </w:r>
      <w:r>
        <w:rPr>
          <w:rFonts w:hint="eastAsia" w:ascii="宋体" w:hAnsi="宋体" w:eastAsia="宋体" w:cs="宋体"/>
          <w:sz w:val="24"/>
          <w:szCs w:val="24"/>
          <w:highlight w:val="none"/>
          <w:shd w:val="clear" w:color="auto" w:fill="FFFFFF"/>
          <w:lang w:eastAsia="zh-CN"/>
        </w:rPr>
        <w:t>；</w:t>
      </w:r>
    </w:p>
    <w:p w14:paraId="2A520869">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val="en-US" w:eastAsia="zh-CN"/>
        </w:rPr>
        <w:t>物业管理区域内</w:t>
      </w:r>
      <w:r>
        <w:rPr>
          <w:rFonts w:hint="eastAsia" w:ascii="宋体" w:hAnsi="宋体" w:eastAsia="宋体" w:cs="宋体"/>
          <w:sz w:val="24"/>
          <w:szCs w:val="24"/>
          <w:highlight w:val="none"/>
          <w:shd w:val="clear" w:color="auto" w:fill="FFFFFF"/>
        </w:rPr>
        <w:t>公共配套设施、设备维护、运行管理；</w:t>
      </w:r>
    </w:p>
    <w:p w14:paraId="629A036B">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val="en-US" w:eastAsia="zh-CN"/>
        </w:rPr>
        <w:t>物业管理区域内</w:t>
      </w:r>
      <w:r>
        <w:rPr>
          <w:rFonts w:hint="eastAsia" w:ascii="宋体" w:hAnsi="宋体" w:eastAsia="宋体" w:cs="宋体"/>
          <w:sz w:val="24"/>
          <w:szCs w:val="24"/>
          <w:highlight w:val="none"/>
          <w:shd w:val="clear" w:color="auto" w:fill="FFFFFF"/>
        </w:rPr>
        <w:t>公共场所、道路、房屋建筑公共部分清洁卫生、定期消杀、</w:t>
      </w:r>
      <w:r>
        <w:rPr>
          <w:rFonts w:hint="eastAsia" w:ascii="宋体" w:hAnsi="宋体" w:eastAsia="宋体" w:cs="宋体"/>
          <w:sz w:val="24"/>
          <w:szCs w:val="24"/>
          <w:highlight w:val="none"/>
          <w:shd w:val="clear" w:color="auto" w:fill="FFFFFF"/>
          <w:lang w:eastAsia="zh-CN"/>
        </w:rPr>
        <w:t>各类</w:t>
      </w:r>
      <w:r>
        <w:rPr>
          <w:rFonts w:hint="eastAsia" w:ascii="宋体" w:hAnsi="宋体" w:eastAsia="宋体" w:cs="宋体"/>
          <w:sz w:val="24"/>
          <w:szCs w:val="24"/>
          <w:highlight w:val="none"/>
          <w:shd w:val="clear" w:color="auto" w:fill="FFFFFF"/>
        </w:rPr>
        <w:t>垃圾收集清运；</w:t>
      </w:r>
    </w:p>
    <w:p w14:paraId="7D80DDC2">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4</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val="en-US" w:eastAsia="zh-CN"/>
        </w:rPr>
        <w:t>物业管理区域内</w:t>
      </w:r>
      <w:r>
        <w:rPr>
          <w:rFonts w:hint="eastAsia" w:ascii="宋体" w:hAnsi="宋体" w:eastAsia="宋体" w:cs="宋体"/>
          <w:sz w:val="24"/>
          <w:szCs w:val="24"/>
          <w:highlight w:val="none"/>
          <w:shd w:val="clear" w:color="auto" w:fill="FFFFFF"/>
        </w:rPr>
        <w:t>绿化、园林小品的</w:t>
      </w:r>
      <w:r>
        <w:rPr>
          <w:rFonts w:hint="eastAsia" w:ascii="宋体" w:hAnsi="宋体" w:eastAsia="宋体" w:cs="宋体"/>
          <w:sz w:val="24"/>
          <w:szCs w:val="24"/>
          <w:highlight w:val="none"/>
          <w:shd w:val="clear" w:color="auto" w:fill="FFFFFF"/>
          <w:lang w:eastAsia="zh-CN"/>
        </w:rPr>
        <w:t>清洁</w:t>
      </w:r>
      <w:r>
        <w:rPr>
          <w:rFonts w:hint="eastAsia" w:ascii="宋体" w:hAnsi="宋体" w:eastAsia="宋体" w:cs="宋体"/>
          <w:sz w:val="24"/>
          <w:szCs w:val="24"/>
          <w:highlight w:val="none"/>
          <w:shd w:val="clear" w:color="auto" w:fill="FFFFFF"/>
        </w:rPr>
        <w:t>和管理；</w:t>
      </w:r>
    </w:p>
    <w:p w14:paraId="33FE7640">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5、物业管理区域内</w:t>
      </w:r>
      <w:r>
        <w:rPr>
          <w:rFonts w:hint="eastAsia" w:ascii="宋体" w:hAnsi="宋体" w:eastAsia="宋体" w:cs="宋体"/>
          <w:sz w:val="24"/>
          <w:szCs w:val="24"/>
          <w:highlight w:val="none"/>
          <w:shd w:val="clear" w:color="auto" w:fill="FFFFFF"/>
          <w:lang w:eastAsia="zh-CN"/>
        </w:rPr>
        <w:t>雨污水管线、管井、发粪池的维护</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eastAsia="zh-CN"/>
        </w:rPr>
        <w:t>疏通、清理。</w:t>
      </w:r>
      <w:r>
        <w:rPr>
          <w:rFonts w:hint="eastAsia" w:ascii="宋体" w:hAnsi="宋体" w:eastAsia="宋体" w:cs="宋体"/>
          <w:sz w:val="24"/>
          <w:szCs w:val="24"/>
          <w:highlight w:val="none"/>
          <w:shd w:val="clear" w:color="auto" w:fill="FFFFFF"/>
          <w:lang w:eastAsia="zh-CN"/>
        </w:rPr>
        <w:tab/>
      </w:r>
    </w:p>
    <w:p w14:paraId="44C9C0DA">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en-US" w:eastAsia="zh-CN"/>
        </w:rPr>
        <w:t>6</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val="en-US" w:eastAsia="zh-CN"/>
        </w:rPr>
        <w:t>物业管理区域内</w:t>
      </w:r>
      <w:r>
        <w:rPr>
          <w:rFonts w:hint="eastAsia" w:ascii="宋体" w:hAnsi="宋体" w:eastAsia="宋体" w:cs="宋体"/>
          <w:sz w:val="24"/>
          <w:szCs w:val="24"/>
          <w:highlight w:val="none"/>
          <w:shd w:val="clear" w:color="auto" w:fill="FFFFFF"/>
        </w:rPr>
        <w:t>日常安全巡查服务；</w:t>
      </w:r>
    </w:p>
    <w:p w14:paraId="6F583B19">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en-US" w:eastAsia="zh-CN"/>
        </w:rPr>
        <w:t>7</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val="en-US" w:eastAsia="zh-CN"/>
        </w:rPr>
        <w:t>物业管理区域内</w:t>
      </w:r>
      <w:r>
        <w:rPr>
          <w:rFonts w:hint="eastAsia" w:ascii="宋体" w:hAnsi="宋体" w:eastAsia="宋体" w:cs="宋体"/>
          <w:sz w:val="24"/>
          <w:szCs w:val="24"/>
          <w:highlight w:val="none"/>
          <w:shd w:val="clear" w:color="auto" w:fill="FFFFFF"/>
        </w:rPr>
        <w:t>业主、使用人装饰装修物业管理服务；</w:t>
      </w:r>
    </w:p>
    <w:p w14:paraId="5980B341">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en-US" w:eastAsia="zh-CN"/>
        </w:rPr>
        <w:t>8</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val="en-US" w:eastAsia="zh-CN"/>
        </w:rPr>
        <w:t>物业管理区域内</w:t>
      </w:r>
      <w:r>
        <w:rPr>
          <w:rFonts w:hint="eastAsia" w:ascii="宋体" w:hAnsi="宋体" w:eastAsia="宋体" w:cs="宋体"/>
          <w:sz w:val="24"/>
          <w:szCs w:val="24"/>
          <w:highlight w:val="none"/>
          <w:shd w:val="clear" w:color="auto" w:fill="FFFFFF"/>
          <w:lang w:eastAsia="zh-CN"/>
        </w:rPr>
        <w:t>路灯、监控、消防、电梯、</w:t>
      </w:r>
      <w:r>
        <w:rPr>
          <w:rFonts w:hint="eastAsia" w:ascii="宋体" w:hAnsi="宋体" w:eastAsia="宋体" w:cs="宋体"/>
          <w:sz w:val="24"/>
          <w:szCs w:val="24"/>
          <w:highlight w:val="none"/>
          <w:shd w:val="clear" w:color="auto" w:fill="FFFFFF"/>
        </w:rPr>
        <w:t>楼宇自动化设备系统的</w:t>
      </w:r>
      <w:r>
        <w:rPr>
          <w:rFonts w:hint="eastAsia" w:ascii="宋体" w:hAnsi="宋体" w:eastAsia="宋体" w:cs="宋体"/>
          <w:sz w:val="24"/>
          <w:szCs w:val="24"/>
          <w:highlight w:val="none"/>
          <w:shd w:val="clear" w:color="auto" w:fill="FFFFFF"/>
          <w:lang w:eastAsia="zh-CN"/>
        </w:rPr>
        <w:t>安全</w:t>
      </w:r>
      <w:r>
        <w:rPr>
          <w:rFonts w:hint="eastAsia" w:ascii="宋体" w:hAnsi="宋体" w:eastAsia="宋体" w:cs="宋体"/>
          <w:sz w:val="24"/>
          <w:szCs w:val="24"/>
          <w:highlight w:val="none"/>
          <w:shd w:val="clear" w:color="auto" w:fill="FFFFFF"/>
        </w:rPr>
        <w:t>运行、维护管理；</w:t>
      </w:r>
    </w:p>
    <w:p w14:paraId="3355E203">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en-US" w:eastAsia="zh-CN"/>
        </w:rPr>
        <w:t>9</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供水、供电、供气、电信等专业单位在物业管理区域内对相关管线、设施维修养护时，进行必要的协调和管理；</w:t>
      </w:r>
    </w:p>
    <w:p w14:paraId="2C6C49C0">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10、物业管理区域内（</w:t>
      </w:r>
      <w:r>
        <w:rPr>
          <w:rFonts w:hint="eastAsia" w:ascii="宋体" w:hAnsi="宋体" w:eastAsia="宋体" w:cs="宋体"/>
          <w:sz w:val="24"/>
          <w:szCs w:val="24"/>
          <w:highlight w:val="none"/>
          <w:shd w:val="clear" w:color="auto" w:fill="FFFFFF"/>
          <w:lang w:eastAsia="zh-CN"/>
        </w:rPr>
        <w:t>含</w:t>
      </w:r>
      <w:r>
        <w:rPr>
          <w:rFonts w:hint="eastAsia" w:ascii="宋体" w:hAnsi="宋体" w:eastAsia="宋体" w:cs="宋体"/>
          <w:sz w:val="24"/>
          <w:szCs w:val="24"/>
          <w:highlight w:val="none"/>
          <w:shd w:val="clear" w:color="auto" w:fill="FFFFFF"/>
          <w:lang w:val="en-US" w:eastAsia="zh-CN"/>
        </w:rPr>
        <w:t>地下车库,地下车库范围要求24小时安排有专人值班及巡查</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val="en-US" w:eastAsia="zh-CN"/>
        </w:rPr>
        <w:t>交通、车辆行驶、停泊等管理；</w:t>
      </w:r>
    </w:p>
    <w:p w14:paraId="3A4E8F82">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en-US" w:eastAsia="zh-CN"/>
        </w:rPr>
        <w:t>11</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物业及物业档案资料收集、管理；</w:t>
      </w:r>
    </w:p>
    <w:p w14:paraId="0E398BA9">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12</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val="en-US" w:eastAsia="zh-CN"/>
        </w:rPr>
        <w:t>按照采购人要求，配合做好小区分房移交、入户查验、信息登记、水电开卡预存费用收取等前期事宜</w:t>
      </w:r>
      <w:r>
        <w:rPr>
          <w:rFonts w:hint="eastAsia" w:ascii="宋体" w:hAnsi="宋体" w:eastAsia="宋体" w:cs="宋体"/>
          <w:sz w:val="24"/>
          <w:szCs w:val="24"/>
          <w:highlight w:val="none"/>
          <w:shd w:val="clear" w:color="auto" w:fill="FFFFFF"/>
        </w:rPr>
        <w:t>；</w:t>
      </w:r>
    </w:p>
    <w:p w14:paraId="33C06B05">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社区</w:t>
      </w:r>
      <w:r>
        <w:rPr>
          <w:rFonts w:hint="eastAsia" w:ascii="宋体" w:hAnsi="宋体" w:eastAsia="宋体" w:cs="宋体"/>
          <w:sz w:val="24"/>
          <w:szCs w:val="24"/>
          <w:highlight w:val="none"/>
          <w:shd w:val="clear" w:color="auto" w:fill="FFFFFF"/>
          <w:lang w:eastAsia="zh-CN"/>
        </w:rPr>
        <w:t>市容、</w:t>
      </w:r>
      <w:r>
        <w:rPr>
          <w:rFonts w:hint="eastAsia" w:ascii="宋体" w:hAnsi="宋体" w:eastAsia="宋体" w:cs="宋体"/>
          <w:sz w:val="24"/>
          <w:szCs w:val="24"/>
          <w:highlight w:val="none"/>
          <w:shd w:val="clear" w:color="auto" w:fill="FFFFFF"/>
        </w:rPr>
        <w:t>文化的开展；</w:t>
      </w:r>
    </w:p>
    <w:p w14:paraId="5DF161B4">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14、</w:t>
      </w:r>
      <w:r>
        <w:rPr>
          <w:rFonts w:hint="eastAsia" w:ascii="宋体" w:hAnsi="宋体" w:eastAsia="宋体" w:cs="宋体"/>
          <w:sz w:val="24"/>
          <w:szCs w:val="24"/>
          <w:highlight w:val="none"/>
          <w:shd w:val="clear" w:color="auto" w:fill="FFFFFF"/>
        </w:rPr>
        <w:t>商业</w:t>
      </w:r>
      <w:r>
        <w:rPr>
          <w:rFonts w:hint="eastAsia" w:ascii="宋体" w:hAnsi="宋体" w:eastAsia="宋体" w:cs="宋体"/>
          <w:sz w:val="24"/>
          <w:szCs w:val="24"/>
          <w:highlight w:val="none"/>
          <w:shd w:val="clear" w:color="auto" w:fill="FFFFFF"/>
          <w:lang w:eastAsia="zh-CN"/>
        </w:rPr>
        <w:t>市容市貌</w:t>
      </w:r>
      <w:r>
        <w:rPr>
          <w:rFonts w:hint="eastAsia" w:ascii="宋体" w:hAnsi="宋体" w:eastAsia="宋体" w:cs="宋体"/>
          <w:sz w:val="24"/>
          <w:szCs w:val="24"/>
          <w:highlight w:val="none"/>
          <w:shd w:val="clear" w:color="auto" w:fill="FFFFFF"/>
        </w:rPr>
        <w:t>文明监管</w:t>
      </w:r>
      <w:r>
        <w:rPr>
          <w:rFonts w:hint="eastAsia" w:ascii="宋体" w:hAnsi="宋体" w:eastAsia="宋体" w:cs="宋体"/>
          <w:sz w:val="24"/>
          <w:szCs w:val="24"/>
          <w:highlight w:val="none"/>
          <w:shd w:val="clear" w:color="auto" w:fill="FFFFFF"/>
          <w:lang w:eastAsia="zh-CN"/>
        </w:rPr>
        <w:t>；</w:t>
      </w:r>
    </w:p>
    <w:p w14:paraId="58B34ED0">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15、严格贯彻落实《肥东县物业小区文明创建工作方案》，全力做好文明创建相关工作；</w:t>
      </w:r>
    </w:p>
    <w:p w14:paraId="51431B01">
      <w:pPr>
        <w:keepNext w:val="0"/>
        <w:keepLines w:val="0"/>
        <w:pageBreakBefore w:val="0"/>
        <w:kinsoku/>
        <w:wordWrap/>
        <w:overflowPunct/>
        <w:topLinePunct w:val="0"/>
        <w:autoSpaceDN/>
        <w:bidi w:val="0"/>
        <w:adjustRightInd/>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val="en-US" w:eastAsia="zh-CN"/>
        </w:rPr>
        <w:t>16、法律政策条例和物业服务合同中规定的其他事项。</w:t>
      </w:r>
    </w:p>
    <w:p w14:paraId="7FA22EA8">
      <w:pPr>
        <w:keepNext w:val="0"/>
        <w:keepLines w:val="0"/>
        <w:pageBreakBefore w:val="0"/>
        <w:kinsoku/>
        <w:wordWrap/>
        <w:overflowPunct/>
        <w:topLinePunct w:val="0"/>
        <w:autoSpaceDN/>
        <w:bidi w:val="0"/>
        <w:adjustRightInd/>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服务质量标准、人员配备</w:t>
      </w:r>
      <w:r>
        <w:rPr>
          <w:rFonts w:hint="eastAsia" w:ascii="宋体" w:hAnsi="宋体" w:eastAsia="宋体" w:cs="宋体"/>
          <w:sz w:val="24"/>
          <w:szCs w:val="24"/>
          <w:highlight w:val="none"/>
          <w:lang w:eastAsia="zh-CN"/>
        </w:rPr>
        <w:t>。</w:t>
      </w:r>
    </w:p>
    <w:p w14:paraId="04567F0E">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 xml:space="preserve">参照《合肥市普通住宅小区前期物业服务等级标准》丁级标准。          </w:t>
      </w:r>
    </w:p>
    <w:p w14:paraId="448E6A78">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人员配备：</w:t>
      </w:r>
    </w:p>
    <w:tbl>
      <w:tblPr>
        <w:tblStyle w:val="7"/>
        <w:tblW w:w="8072"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486"/>
        <w:gridCol w:w="3255"/>
        <w:gridCol w:w="1499"/>
      </w:tblGrid>
      <w:tr w14:paraId="1E21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832" w:type="dxa"/>
            <w:vAlign w:val="center"/>
          </w:tcPr>
          <w:p w14:paraId="0C49F1ED">
            <w:pPr>
              <w:keepNext w:val="0"/>
              <w:keepLines w:val="0"/>
              <w:pageBreakBefore w:val="0"/>
              <w:kinsoku/>
              <w:wordWrap/>
              <w:overflowPunct/>
              <w:topLinePunct w:val="0"/>
              <w:autoSpaceDE w:val="0"/>
              <w:autoSpaceDN/>
              <w:bidi w:val="0"/>
              <w:adjustRightInd/>
              <w:spacing w:line="360" w:lineRule="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序号</w:t>
            </w:r>
          </w:p>
        </w:tc>
        <w:tc>
          <w:tcPr>
            <w:tcW w:w="2486" w:type="dxa"/>
            <w:vAlign w:val="center"/>
          </w:tcPr>
          <w:p w14:paraId="6847C02F">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部  门</w:t>
            </w:r>
          </w:p>
        </w:tc>
        <w:tc>
          <w:tcPr>
            <w:tcW w:w="3255" w:type="dxa"/>
            <w:vAlign w:val="center"/>
          </w:tcPr>
          <w:p w14:paraId="0F0A4244">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 xml:space="preserve">     岗  位</w:t>
            </w:r>
          </w:p>
        </w:tc>
        <w:tc>
          <w:tcPr>
            <w:tcW w:w="1499" w:type="dxa"/>
            <w:vAlign w:val="center"/>
          </w:tcPr>
          <w:p w14:paraId="4E12AE1C">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人数</w:t>
            </w:r>
          </w:p>
        </w:tc>
      </w:tr>
      <w:tr w14:paraId="5088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32" w:type="dxa"/>
            <w:vMerge w:val="restart"/>
            <w:vAlign w:val="center"/>
          </w:tcPr>
          <w:p w14:paraId="4A384145">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w:t>
            </w:r>
          </w:p>
        </w:tc>
        <w:tc>
          <w:tcPr>
            <w:tcW w:w="2486" w:type="dxa"/>
            <w:vMerge w:val="restart"/>
            <w:vAlign w:val="center"/>
          </w:tcPr>
          <w:p w14:paraId="71CDB533">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物管服务中心3人</w:t>
            </w:r>
          </w:p>
        </w:tc>
        <w:tc>
          <w:tcPr>
            <w:tcW w:w="3255" w:type="dxa"/>
            <w:vAlign w:val="center"/>
          </w:tcPr>
          <w:p w14:paraId="048128D4">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项目经理</w:t>
            </w:r>
          </w:p>
        </w:tc>
        <w:tc>
          <w:tcPr>
            <w:tcW w:w="1499" w:type="dxa"/>
            <w:vAlign w:val="center"/>
          </w:tcPr>
          <w:p w14:paraId="31172714">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w:t>
            </w:r>
          </w:p>
        </w:tc>
      </w:tr>
      <w:tr w14:paraId="62BA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32" w:type="dxa"/>
            <w:vMerge w:val="continue"/>
            <w:vAlign w:val="center"/>
          </w:tcPr>
          <w:p w14:paraId="1E59600A">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2486" w:type="dxa"/>
            <w:vMerge w:val="continue"/>
            <w:vAlign w:val="center"/>
          </w:tcPr>
          <w:p w14:paraId="202770BE">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3255" w:type="dxa"/>
            <w:vAlign w:val="center"/>
          </w:tcPr>
          <w:p w14:paraId="709FB646">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客服人员</w:t>
            </w:r>
          </w:p>
        </w:tc>
        <w:tc>
          <w:tcPr>
            <w:tcW w:w="1499" w:type="dxa"/>
            <w:vAlign w:val="center"/>
          </w:tcPr>
          <w:p w14:paraId="2A497CE5">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2</w:t>
            </w:r>
          </w:p>
        </w:tc>
      </w:tr>
      <w:tr w14:paraId="6448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2" w:type="dxa"/>
            <w:vMerge w:val="restart"/>
            <w:vAlign w:val="center"/>
          </w:tcPr>
          <w:p w14:paraId="2959B5AC">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2</w:t>
            </w:r>
          </w:p>
        </w:tc>
        <w:tc>
          <w:tcPr>
            <w:tcW w:w="2486" w:type="dxa"/>
            <w:vMerge w:val="restart"/>
            <w:vAlign w:val="center"/>
          </w:tcPr>
          <w:p w14:paraId="686F2D79">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秩序维护部15人</w:t>
            </w:r>
          </w:p>
        </w:tc>
        <w:tc>
          <w:tcPr>
            <w:tcW w:w="3255" w:type="dxa"/>
            <w:vAlign w:val="center"/>
          </w:tcPr>
          <w:p w14:paraId="6EB92E2A">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秩序维护部主管</w:t>
            </w:r>
          </w:p>
        </w:tc>
        <w:tc>
          <w:tcPr>
            <w:tcW w:w="1499" w:type="dxa"/>
            <w:vAlign w:val="center"/>
          </w:tcPr>
          <w:p w14:paraId="4BF31121">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w:t>
            </w:r>
          </w:p>
        </w:tc>
      </w:tr>
      <w:tr w14:paraId="7737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vAlign w:val="center"/>
          </w:tcPr>
          <w:p w14:paraId="40E6C63C">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2486" w:type="dxa"/>
            <w:vMerge w:val="continue"/>
            <w:vAlign w:val="center"/>
          </w:tcPr>
          <w:p w14:paraId="55F026A8">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3255" w:type="dxa"/>
            <w:vAlign w:val="center"/>
          </w:tcPr>
          <w:p w14:paraId="3403BF6E">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消防监控员</w:t>
            </w:r>
          </w:p>
        </w:tc>
        <w:tc>
          <w:tcPr>
            <w:tcW w:w="1499" w:type="dxa"/>
            <w:vAlign w:val="center"/>
          </w:tcPr>
          <w:p w14:paraId="1C1A85B0">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w:t>
            </w:r>
          </w:p>
        </w:tc>
      </w:tr>
      <w:tr w14:paraId="3939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2" w:type="dxa"/>
            <w:vMerge w:val="continue"/>
            <w:vAlign w:val="center"/>
          </w:tcPr>
          <w:p w14:paraId="222DB551">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2486" w:type="dxa"/>
            <w:vMerge w:val="continue"/>
            <w:vAlign w:val="center"/>
          </w:tcPr>
          <w:p w14:paraId="49E49600">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3255" w:type="dxa"/>
            <w:vAlign w:val="center"/>
          </w:tcPr>
          <w:p w14:paraId="34CAFE72">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秩序维护员</w:t>
            </w:r>
          </w:p>
        </w:tc>
        <w:tc>
          <w:tcPr>
            <w:tcW w:w="1499" w:type="dxa"/>
            <w:vAlign w:val="center"/>
          </w:tcPr>
          <w:p w14:paraId="509280E8">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13</w:t>
            </w:r>
          </w:p>
        </w:tc>
      </w:tr>
      <w:tr w14:paraId="6768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2" w:type="dxa"/>
            <w:vMerge w:val="restart"/>
            <w:vAlign w:val="center"/>
          </w:tcPr>
          <w:p w14:paraId="1F136593">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3</w:t>
            </w:r>
          </w:p>
        </w:tc>
        <w:tc>
          <w:tcPr>
            <w:tcW w:w="2486" w:type="dxa"/>
            <w:vMerge w:val="restart"/>
            <w:vAlign w:val="center"/>
          </w:tcPr>
          <w:p w14:paraId="684EC7C9">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工程部5人</w:t>
            </w:r>
          </w:p>
        </w:tc>
        <w:tc>
          <w:tcPr>
            <w:tcW w:w="3255" w:type="dxa"/>
            <w:vAlign w:val="center"/>
          </w:tcPr>
          <w:p w14:paraId="3485EB8B">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工程部主管</w:t>
            </w:r>
          </w:p>
        </w:tc>
        <w:tc>
          <w:tcPr>
            <w:tcW w:w="1499" w:type="dxa"/>
            <w:vAlign w:val="center"/>
          </w:tcPr>
          <w:p w14:paraId="5531D9C2">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w:t>
            </w:r>
          </w:p>
        </w:tc>
      </w:tr>
      <w:tr w14:paraId="4F7F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2" w:type="dxa"/>
            <w:vMerge w:val="continue"/>
            <w:vAlign w:val="center"/>
          </w:tcPr>
          <w:p w14:paraId="204275DF">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2486" w:type="dxa"/>
            <w:vMerge w:val="continue"/>
            <w:vAlign w:val="center"/>
          </w:tcPr>
          <w:p w14:paraId="2B381448">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3255" w:type="dxa"/>
            <w:vAlign w:val="center"/>
          </w:tcPr>
          <w:p w14:paraId="1F8C3558">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维修班长</w:t>
            </w:r>
          </w:p>
        </w:tc>
        <w:tc>
          <w:tcPr>
            <w:tcW w:w="1499" w:type="dxa"/>
            <w:vAlign w:val="center"/>
          </w:tcPr>
          <w:p w14:paraId="3B77BA9D">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w:t>
            </w:r>
          </w:p>
        </w:tc>
      </w:tr>
      <w:tr w14:paraId="7292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2" w:type="dxa"/>
            <w:vMerge w:val="continue"/>
            <w:vAlign w:val="center"/>
          </w:tcPr>
          <w:p w14:paraId="50B34E69">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2486" w:type="dxa"/>
            <w:vMerge w:val="continue"/>
            <w:vAlign w:val="center"/>
          </w:tcPr>
          <w:p w14:paraId="53D9D778">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3255" w:type="dxa"/>
            <w:vAlign w:val="center"/>
          </w:tcPr>
          <w:p w14:paraId="7DA915F7">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电梯安全员</w:t>
            </w:r>
          </w:p>
        </w:tc>
        <w:tc>
          <w:tcPr>
            <w:tcW w:w="1499" w:type="dxa"/>
            <w:vAlign w:val="center"/>
          </w:tcPr>
          <w:p w14:paraId="72E07CB7">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2</w:t>
            </w:r>
          </w:p>
        </w:tc>
      </w:tr>
      <w:tr w14:paraId="296A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2" w:type="dxa"/>
            <w:vMerge w:val="continue"/>
            <w:vAlign w:val="center"/>
          </w:tcPr>
          <w:p w14:paraId="0C18D0B1">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2486" w:type="dxa"/>
            <w:vMerge w:val="continue"/>
            <w:vAlign w:val="center"/>
          </w:tcPr>
          <w:p w14:paraId="177D7283">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p>
        </w:tc>
        <w:tc>
          <w:tcPr>
            <w:tcW w:w="3255" w:type="dxa"/>
            <w:vAlign w:val="center"/>
          </w:tcPr>
          <w:p w14:paraId="1F0D7C8A">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水电工</w:t>
            </w:r>
          </w:p>
        </w:tc>
        <w:tc>
          <w:tcPr>
            <w:tcW w:w="1499" w:type="dxa"/>
            <w:vAlign w:val="center"/>
          </w:tcPr>
          <w:p w14:paraId="5A3B1794">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w:t>
            </w:r>
          </w:p>
        </w:tc>
      </w:tr>
      <w:tr w14:paraId="1EE8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2" w:type="dxa"/>
            <w:vMerge w:val="restart"/>
            <w:vAlign w:val="center"/>
          </w:tcPr>
          <w:p w14:paraId="749F6E89">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4</w:t>
            </w:r>
          </w:p>
        </w:tc>
        <w:tc>
          <w:tcPr>
            <w:tcW w:w="2486" w:type="dxa"/>
            <w:vMerge w:val="restart"/>
            <w:vAlign w:val="center"/>
          </w:tcPr>
          <w:p w14:paraId="28F89BCD">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保洁、绿化养护部23人</w:t>
            </w:r>
          </w:p>
        </w:tc>
        <w:tc>
          <w:tcPr>
            <w:tcW w:w="3255" w:type="dxa"/>
            <w:vAlign w:val="center"/>
          </w:tcPr>
          <w:p w14:paraId="7F57A936">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保洁、绿化养护主管</w:t>
            </w:r>
          </w:p>
        </w:tc>
        <w:tc>
          <w:tcPr>
            <w:tcW w:w="1499" w:type="dxa"/>
            <w:vAlign w:val="center"/>
          </w:tcPr>
          <w:p w14:paraId="5A10A677">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w:t>
            </w:r>
          </w:p>
        </w:tc>
      </w:tr>
      <w:tr w14:paraId="54D8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2" w:type="dxa"/>
            <w:vMerge w:val="continue"/>
            <w:vAlign w:val="center"/>
          </w:tcPr>
          <w:p w14:paraId="6AB875FB">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p>
        </w:tc>
        <w:tc>
          <w:tcPr>
            <w:tcW w:w="2486" w:type="dxa"/>
            <w:vMerge w:val="continue"/>
            <w:vAlign w:val="center"/>
          </w:tcPr>
          <w:p w14:paraId="7E163186">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p>
        </w:tc>
        <w:tc>
          <w:tcPr>
            <w:tcW w:w="3255" w:type="dxa"/>
            <w:vAlign w:val="center"/>
          </w:tcPr>
          <w:p w14:paraId="5359A61E">
            <w:pPr>
              <w:keepNext w:val="0"/>
              <w:keepLines w:val="0"/>
              <w:pageBreakBefore w:val="0"/>
              <w:kinsoku/>
              <w:wordWrap/>
              <w:overflowPunct/>
              <w:topLinePunct w:val="0"/>
              <w:autoSpaceDE w:val="0"/>
              <w:autoSpaceDN/>
              <w:bidi w:val="0"/>
              <w:adjustRightInd/>
              <w:spacing w:line="360" w:lineRule="auto"/>
              <w:ind w:firstLine="480" w:firstLineChars="200"/>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保洁员、绿化养护员</w:t>
            </w:r>
          </w:p>
        </w:tc>
        <w:tc>
          <w:tcPr>
            <w:tcW w:w="1499" w:type="dxa"/>
            <w:vAlign w:val="center"/>
          </w:tcPr>
          <w:p w14:paraId="49343B09">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22</w:t>
            </w:r>
          </w:p>
        </w:tc>
      </w:tr>
      <w:tr w14:paraId="6823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318" w:type="dxa"/>
            <w:gridSpan w:val="2"/>
            <w:vAlign w:val="center"/>
          </w:tcPr>
          <w:p w14:paraId="38FD822F">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合计</w:t>
            </w:r>
          </w:p>
        </w:tc>
        <w:tc>
          <w:tcPr>
            <w:tcW w:w="3255" w:type="dxa"/>
            <w:vAlign w:val="center"/>
          </w:tcPr>
          <w:p w14:paraId="01141CC9">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p>
        </w:tc>
        <w:tc>
          <w:tcPr>
            <w:tcW w:w="1499" w:type="dxa"/>
            <w:vAlign w:val="center"/>
          </w:tcPr>
          <w:p w14:paraId="0B1F1786">
            <w:pPr>
              <w:keepNext w:val="0"/>
              <w:keepLines w:val="0"/>
              <w:pageBreakBefore w:val="0"/>
              <w:kinsoku/>
              <w:wordWrap/>
              <w:overflowPunct/>
              <w:topLinePunct w:val="0"/>
              <w:autoSpaceDE w:val="0"/>
              <w:autoSpaceDN/>
              <w:bidi w:val="0"/>
              <w:adjustRightInd/>
              <w:spacing w:line="360" w:lineRule="auto"/>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46</w:t>
            </w:r>
          </w:p>
        </w:tc>
      </w:tr>
    </w:tbl>
    <w:p w14:paraId="0C255FD6">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注：1.成交后，可根据实际管理需求优化岗位，但不得低于上述各岗位人员编制数量</w:t>
      </w:r>
    </w:p>
    <w:p w14:paraId="7C36450B">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2.成交后，商业建筑部分须按照《合肥市普通住宅小区前期物业服务等级标准》丁级标准自行配备相关服务人员，确保做好相关物业管理事宜，物业管理不得以物业费收取问题及其它任何理由降低服务标准。。</w:t>
      </w:r>
    </w:p>
    <w:p w14:paraId="59997DB7">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3、项目经理为本单位工作人员，并常驻现场，不得同时兼任其他项目，未经采购人同意不得更换。</w:t>
      </w:r>
    </w:p>
    <w:p w14:paraId="7ADADFF6">
      <w:pPr>
        <w:keepNext w:val="0"/>
        <w:keepLines w:val="0"/>
        <w:pageBreakBefore w:val="0"/>
        <w:kinsoku/>
        <w:wordWrap/>
        <w:overflowPunct/>
        <w:topLinePunct w:val="0"/>
        <w:autoSpaceDE w:val="0"/>
        <w:autoSpaceDN/>
        <w:bidi w:val="0"/>
        <w:adjustRightInd/>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4、管理人员、专业操作人员按规定取得物业管理专业资格证书或岗位证书；管理人员和服务人员佩戴标志，仪表整洁，行为规范，用语文明，服务主动热情。</w:t>
      </w:r>
    </w:p>
    <w:p w14:paraId="62FCEC5E">
      <w:pPr>
        <w:keepNext w:val="0"/>
        <w:keepLines w:val="0"/>
        <w:pageBreakBefore w:val="0"/>
        <w:kinsoku/>
        <w:wordWrap/>
        <w:overflowPunct/>
        <w:topLinePunct w:val="0"/>
        <w:autoSpaceDE/>
        <w:autoSpaceDN/>
        <w:bidi w:val="0"/>
        <w:adjustRightInd/>
        <w:snapToGrid/>
        <w:spacing w:line="360" w:lineRule="auto"/>
        <w:ind w:left="0" w:right="0" w:firstLine="482" w:firstLineChars="200"/>
        <w:outlineLvl w:val="1"/>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rPr>
        <w:t>除评分细则中要求提供的相关人员证明材料作为评分条件外，供应商在响应文件中无须提供其他人员相关证明材料，由采购人在成交供应商进场服务前核查人员配备情况，人员须按照要求配备到位，</w:t>
      </w:r>
      <w:r>
        <w:rPr>
          <w:rFonts w:hint="eastAsia" w:ascii="宋体" w:hAnsi="宋体" w:eastAsia="宋体" w:cs="宋体"/>
          <w:b/>
          <w:color w:val="auto"/>
          <w:sz w:val="24"/>
          <w:szCs w:val="24"/>
          <w:highlight w:val="none"/>
        </w:rPr>
        <w:t>如有不符采购人有权终止合同</w:t>
      </w:r>
      <w:r>
        <w:rPr>
          <w:rFonts w:hint="eastAsia" w:ascii="宋体" w:hAnsi="宋体" w:eastAsia="宋体" w:cs="宋体"/>
          <w:b/>
          <w:color w:val="auto"/>
          <w:sz w:val="24"/>
          <w:szCs w:val="24"/>
          <w:highlight w:val="none"/>
          <w:lang w:eastAsia="zh-CN"/>
        </w:rPr>
        <w:t>。</w:t>
      </w:r>
    </w:p>
    <w:p w14:paraId="5B80DE4D">
      <w:pPr>
        <w:keepNext w:val="0"/>
        <w:keepLines w:val="0"/>
        <w:pageBreakBefore w:val="0"/>
        <w:numPr>
          <w:ilvl w:val="0"/>
          <w:numId w:val="0"/>
        </w:numPr>
        <w:kinsoku/>
        <w:wordWrap/>
        <w:overflowPunct/>
        <w:topLinePunct w:val="0"/>
        <w:autoSpaceDN/>
        <w:bidi w:val="0"/>
        <w:adjustRightInd/>
        <w:spacing w:line="360" w:lineRule="auto"/>
        <w:ind w:right="0" w:rightChars="0"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w:t>
      </w:r>
      <w:r>
        <w:rPr>
          <w:rFonts w:hint="eastAsia" w:ascii="宋体" w:hAnsi="宋体" w:eastAsia="宋体" w:cs="宋体"/>
          <w:b/>
          <w:bCs/>
          <w:sz w:val="24"/>
          <w:szCs w:val="24"/>
          <w:highlight w:val="none"/>
        </w:rPr>
        <w:t>报价要求</w:t>
      </w:r>
      <w:r>
        <w:rPr>
          <w:rFonts w:hint="eastAsia" w:ascii="宋体" w:hAnsi="宋体" w:eastAsia="宋体" w:cs="宋体"/>
          <w:b/>
          <w:bCs/>
          <w:sz w:val="24"/>
          <w:szCs w:val="24"/>
          <w:highlight w:val="none"/>
          <w:lang w:eastAsia="zh-CN"/>
        </w:rPr>
        <w:t>：</w:t>
      </w:r>
    </w:p>
    <w:p w14:paraId="5640489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1"/>
        <w:rPr>
          <w:rFonts w:hint="eastAsia" w:ascii="宋体" w:hAnsi="宋体" w:eastAsia="宋体" w:cs="宋体"/>
          <w:b/>
          <w:sz w:val="24"/>
          <w:szCs w:val="24"/>
          <w:highlight w:val="none"/>
          <w:lang w:eastAsia="zh-CN"/>
        </w:rPr>
      </w:pPr>
      <w:r>
        <w:rPr>
          <w:rFonts w:hint="eastAsia" w:ascii="宋体" w:hAnsi="宋体" w:eastAsia="宋体" w:cs="宋体"/>
          <w:b w:val="0"/>
          <w:bCs/>
          <w:sz w:val="24"/>
          <w:szCs w:val="24"/>
          <w:highlight w:val="none"/>
          <w:lang w:eastAsia="zh-CN"/>
        </w:rPr>
        <w:t>1</w:t>
      </w:r>
      <w:r>
        <w:rPr>
          <w:rFonts w:hint="eastAsia" w:ascii="宋体" w:hAnsi="宋体" w:eastAsia="宋体" w:cs="宋体"/>
          <w:b w:val="0"/>
          <w:bCs/>
          <w:sz w:val="24"/>
          <w:szCs w:val="24"/>
          <w:highlight w:val="none"/>
          <w:shd w:val="clear" w:color="auto" w:fill="FFFFFF"/>
          <w:lang w:eastAsia="zh-CN"/>
        </w:rPr>
        <w:t>、</w:t>
      </w:r>
      <w:r>
        <w:rPr>
          <w:rFonts w:hint="eastAsia" w:ascii="宋体" w:hAnsi="宋体" w:eastAsia="宋体" w:cs="宋体"/>
          <w:b w:val="0"/>
          <w:bCs/>
          <w:sz w:val="24"/>
          <w:szCs w:val="24"/>
          <w:highlight w:val="none"/>
          <w:lang w:eastAsia="zh-CN"/>
        </w:rPr>
        <w:t>本项目预算为168.737854</w:t>
      </w:r>
      <w:r>
        <w:rPr>
          <w:rFonts w:hint="eastAsia" w:ascii="宋体" w:hAnsi="宋体" w:eastAsia="宋体" w:cs="宋体"/>
          <w:b w:val="0"/>
          <w:bCs/>
          <w:sz w:val="24"/>
          <w:szCs w:val="24"/>
          <w:highlight w:val="none"/>
          <w:lang w:val="en-US" w:eastAsia="zh-CN"/>
        </w:rPr>
        <w:t>万元</w:t>
      </w:r>
      <w:r>
        <w:rPr>
          <w:rFonts w:hint="eastAsia" w:ascii="宋体" w:hAnsi="宋体" w:eastAsia="宋体" w:cs="宋体"/>
          <w:b w:val="0"/>
          <w:bCs/>
          <w:sz w:val="24"/>
          <w:szCs w:val="24"/>
          <w:highlight w:val="none"/>
          <w:lang w:eastAsia="zh-CN"/>
        </w:rPr>
        <w:t>/年。</w:t>
      </w:r>
    </w:p>
    <w:p w14:paraId="31097C2C">
      <w:pPr>
        <w:keepNext w:val="0"/>
        <w:keepLines w:val="0"/>
        <w:pageBreakBefore w:val="0"/>
        <w:widowControl w:val="0"/>
        <w:kinsoku/>
        <w:wordWrap/>
        <w:overflowPunct/>
        <w:topLinePunct w:val="0"/>
        <w:autoSpaceDE/>
        <w:autoSpaceDN/>
        <w:bidi w:val="0"/>
        <w:adjustRightInd/>
        <w:snapToGrid/>
        <w:spacing w:line="360" w:lineRule="auto"/>
        <w:ind w:right="0" w:firstLine="464" w:firstLineChars="200"/>
        <w:textAlignment w:val="auto"/>
        <w:rPr>
          <w:rFonts w:hint="eastAsia" w:ascii="宋体" w:hAnsi="宋体" w:eastAsia="宋体" w:cs="宋体"/>
          <w:sz w:val="24"/>
          <w:szCs w:val="24"/>
          <w:highlight w:val="none"/>
        </w:rPr>
      </w:pPr>
      <w:r>
        <w:rPr>
          <w:rFonts w:hint="eastAsia" w:ascii="宋体" w:hAnsi="宋体" w:eastAsia="宋体" w:cs="宋体"/>
          <w:color w:val="000000"/>
          <w:spacing w:val="-4"/>
          <w:sz w:val="24"/>
          <w:szCs w:val="24"/>
          <w:highlight w:val="none"/>
          <w:lang w:val="en-US" w:eastAsia="zh-CN"/>
        </w:rPr>
        <w:t>2</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color w:val="000000"/>
          <w:spacing w:val="-4"/>
          <w:sz w:val="24"/>
          <w:szCs w:val="24"/>
          <w:highlight w:val="none"/>
        </w:rPr>
        <w:t>本项目为总价报价，报价为完成</w:t>
      </w:r>
      <w:r>
        <w:rPr>
          <w:rFonts w:hint="eastAsia" w:ascii="宋体" w:hAnsi="宋体" w:eastAsia="宋体" w:cs="宋体"/>
          <w:color w:val="000000"/>
          <w:spacing w:val="-4"/>
          <w:sz w:val="24"/>
          <w:szCs w:val="24"/>
          <w:highlight w:val="none"/>
          <w:lang w:eastAsia="zh-CN"/>
        </w:rPr>
        <w:t>合肥循环经济示范园泰和家园小区物业管理服务项目</w:t>
      </w:r>
      <w:r>
        <w:rPr>
          <w:rFonts w:hint="eastAsia" w:ascii="宋体" w:hAnsi="宋体" w:eastAsia="宋体" w:cs="宋体"/>
          <w:color w:val="000000"/>
          <w:spacing w:val="-4"/>
          <w:sz w:val="24"/>
          <w:szCs w:val="24"/>
          <w:highlight w:val="none"/>
        </w:rPr>
        <w:t>所有费用，报价不得</w:t>
      </w:r>
      <w:r>
        <w:rPr>
          <w:rFonts w:hint="eastAsia" w:ascii="宋体" w:hAnsi="宋体" w:eastAsia="宋体" w:cs="宋体"/>
          <w:color w:val="000000"/>
          <w:spacing w:val="-4"/>
          <w:sz w:val="24"/>
          <w:szCs w:val="24"/>
          <w:highlight w:val="none"/>
          <w:lang w:eastAsia="zh-CN"/>
        </w:rPr>
        <w:t>高于168.737854</w:t>
      </w:r>
      <w:r>
        <w:rPr>
          <w:rFonts w:hint="eastAsia" w:ascii="宋体" w:hAnsi="宋体" w:eastAsia="宋体" w:cs="宋体"/>
          <w:b w:val="0"/>
          <w:bCs/>
          <w:sz w:val="24"/>
          <w:szCs w:val="24"/>
          <w:highlight w:val="none"/>
          <w:lang w:val="en-US" w:eastAsia="zh-CN"/>
        </w:rPr>
        <w:t>万元</w:t>
      </w:r>
      <w:r>
        <w:rPr>
          <w:rFonts w:hint="eastAsia" w:ascii="宋体" w:hAnsi="宋体" w:eastAsia="宋体" w:cs="宋体"/>
          <w:b w:val="0"/>
          <w:bCs/>
          <w:sz w:val="24"/>
          <w:szCs w:val="24"/>
          <w:highlight w:val="none"/>
          <w:lang w:eastAsia="zh-CN"/>
        </w:rPr>
        <w:t>/年</w:t>
      </w:r>
      <w:r>
        <w:rPr>
          <w:rFonts w:hint="eastAsia" w:ascii="宋体" w:hAnsi="宋体" w:eastAsia="宋体" w:cs="宋体"/>
          <w:color w:val="000000"/>
          <w:spacing w:val="-4"/>
          <w:sz w:val="24"/>
          <w:szCs w:val="24"/>
          <w:highlight w:val="none"/>
        </w:rPr>
        <w:t>，</w:t>
      </w:r>
      <w:r>
        <w:rPr>
          <w:rFonts w:hint="eastAsia" w:ascii="宋体" w:hAnsi="宋体" w:eastAsia="宋体" w:cs="宋体"/>
          <w:b/>
          <w:color w:val="auto"/>
          <w:sz w:val="24"/>
          <w:szCs w:val="24"/>
          <w:highlight w:val="none"/>
        </w:rPr>
        <w:t>否则</w:t>
      </w:r>
      <w:r>
        <w:rPr>
          <w:rFonts w:hint="eastAsia" w:ascii="宋体" w:hAnsi="宋体" w:eastAsia="宋体" w:cs="宋体"/>
          <w:b/>
          <w:color w:val="auto"/>
          <w:sz w:val="24"/>
          <w:szCs w:val="24"/>
          <w:highlight w:val="none"/>
          <w:lang w:val="en-US" w:eastAsia="zh-CN"/>
        </w:rPr>
        <w:t>按无效响应处理</w:t>
      </w:r>
      <w:r>
        <w:rPr>
          <w:rFonts w:hint="eastAsia" w:ascii="宋体" w:hAnsi="宋体" w:eastAsia="宋体" w:cs="宋体"/>
          <w:spacing w:val="-5"/>
          <w:sz w:val="24"/>
          <w:szCs w:val="24"/>
          <w:highlight w:val="none"/>
        </w:rPr>
        <w:t>。</w:t>
      </w:r>
    </w:p>
    <w:p w14:paraId="4E86F03D">
      <w:pPr>
        <w:keepNext w:val="0"/>
        <w:keepLines w:val="0"/>
        <w:pageBreakBefore w:val="0"/>
        <w:widowControl w:val="0"/>
        <w:kinsoku/>
        <w:wordWrap/>
        <w:overflowPunct/>
        <w:topLinePunct w:val="0"/>
        <w:autoSpaceDE/>
        <w:autoSpaceDN/>
        <w:bidi w:val="0"/>
        <w:adjustRightInd/>
        <w:snapToGrid/>
        <w:spacing w:line="360" w:lineRule="auto"/>
        <w:ind w:left="0" w:leftChars="0" w:right="0" w:firstLine="472" w:firstLineChars="20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政策性费用及规定费用</w:t>
      </w:r>
      <w:r>
        <w:rPr>
          <w:rFonts w:hint="eastAsia" w:ascii="宋体" w:hAnsi="宋体" w:eastAsia="宋体" w:cs="宋体"/>
          <w:spacing w:val="-1"/>
          <w:sz w:val="24"/>
          <w:szCs w:val="24"/>
          <w:highlight w:val="none"/>
        </w:rPr>
        <w:t>测算如下：</w:t>
      </w:r>
    </w:p>
    <w:p w14:paraId="5A235B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一般规模纳税人：</w:t>
      </w:r>
    </w:p>
    <w:tbl>
      <w:tblPr>
        <w:tblStyle w:val="7"/>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6EB0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379DE9C5">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noWrap w:val="0"/>
            <w:vAlign w:val="top"/>
          </w:tcPr>
          <w:p w14:paraId="4805D07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noWrap w:val="0"/>
            <w:vAlign w:val="top"/>
          </w:tcPr>
          <w:p w14:paraId="7EAD78D0">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noWrap w:val="0"/>
            <w:vAlign w:val="top"/>
          </w:tcPr>
          <w:p w14:paraId="6AF9FA8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7D4A079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noWrap w:val="0"/>
            <w:vAlign w:val="top"/>
          </w:tcPr>
          <w:p w14:paraId="57A4B8AD">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小计(单位：元)</w:t>
            </w:r>
          </w:p>
        </w:tc>
      </w:tr>
      <w:tr w14:paraId="6CBE4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7296DDE">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42DDD82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最低人员工资</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60C52CCB">
            <w:pPr>
              <w:keepNext w:val="0"/>
              <w:keepLines w:val="0"/>
              <w:widowControl/>
              <w:suppressLineNumbers w:val="0"/>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46</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43F6C0D5">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1870</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14FB56FA">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A9F7383">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1032240</w:t>
            </w:r>
          </w:p>
        </w:tc>
      </w:tr>
      <w:tr w14:paraId="7CD75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76B74555">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093C19CA">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社会保险</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6B6F42B9">
            <w:pPr>
              <w:keepNext w:val="0"/>
              <w:keepLines w:val="0"/>
              <w:widowControl/>
              <w:suppressLineNumbers w:val="0"/>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46</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1A3102D0">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984.891</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07A46E5B">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844BC33">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543659.832</w:t>
            </w:r>
          </w:p>
        </w:tc>
      </w:tr>
      <w:tr w14:paraId="426FF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221E31C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2BC9C6C6">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税金=（A+B）×6.72%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0B160E9D">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105900.4687</w:t>
            </w:r>
          </w:p>
        </w:tc>
      </w:tr>
      <w:tr w14:paraId="2BC08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857199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4ED987D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总计（A+B+C）</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177DA25">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1681800.30</w:t>
            </w:r>
          </w:p>
        </w:tc>
      </w:tr>
      <w:tr w14:paraId="00BB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noWrap w:val="0"/>
            <w:vAlign w:val="top"/>
          </w:tcPr>
          <w:p w14:paraId="0CBBCFC4">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注：报价精确到小数点后两位，四舍五入。</w:t>
            </w:r>
          </w:p>
        </w:tc>
      </w:tr>
    </w:tbl>
    <w:p w14:paraId="16D197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小规模纳税人：</w:t>
      </w:r>
    </w:p>
    <w:tbl>
      <w:tblPr>
        <w:tblStyle w:val="7"/>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1A540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688BA702">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noWrap w:val="0"/>
            <w:vAlign w:val="top"/>
          </w:tcPr>
          <w:p w14:paraId="74EA652C">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noWrap w:val="0"/>
            <w:vAlign w:val="top"/>
          </w:tcPr>
          <w:p w14:paraId="4FD20081">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noWrap w:val="0"/>
            <w:vAlign w:val="top"/>
          </w:tcPr>
          <w:p w14:paraId="349326BE">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1239312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noWrap w:val="0"/>
            <w:vAlign w:val="top"/>
          </w:tcPr>
          <w:p w14:paraId="416DD0E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小计(单位：元)</w:t>
            </w:r>
          </w:p>
        </w:tc>
      </w:tr>
      <w:tr w14:paraId="2F3B2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295840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14EB6B5C">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最低人员工资</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574707B3">
            <w:pPr>
              <w:keepNext w:val="0"/>
              <w:keepLines w:val="0"/>
              <w:widowControl/>
              <w:suppressLineNumbers w:val="0"/>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46</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524B9D4E">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1870</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5904AA1C">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5788F98">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1032240</w:t>
            </w:r>
          </w:p>
        </w:tc>
      </w:tr>
      <w:tr w14:paraId="5CB09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019E2721">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4E19AF8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社会保险</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2A8EB934">
            <w:pPr>
              <w:keepNext w:val="0"/>
              <w:keepLines w:val="0"/>
              <w:widowControl/>
              <w:suppressLineNumbers w:val="0"/>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46</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247C5608">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984.891</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59767CD7">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584884E">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543659.832</w:t>
            </w:r>
          </w:p>
        </w:tc>
      </w:tr>
      <w:tr w14:paraId="10CF3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7E81CC2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4E58468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税金=（A+B）×3.36%</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251F4228">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52950.23436</w:t>
            </w:r>
          </w:p>
        </w:tc>
      </w:tr>
      <w:tr w14:paraId="392C8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636CCA3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5F64B96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总计（A+B+C）</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C4AB3D3">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1628850.07</w:t>
            </w:r>
          </w:p>
        </w:tc>
      </w:tr>
      <w:tr w14:paraId="335BF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noWrap w:val="0"/>
            <w:vAlign w:val="top"/>
          </w:tcPr>
          <w:p w14:paraId="5BA8D49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注：报价精确到小数点后两位，四舍五入。</w:t>
            </w:r>
          </w:p>
        </w:tc>
      </w:tr>
    </w:tbl>
    <w:p w14:paraId="7094D903">
      <w:pPr>
        <w:keepNext w:val="0"/>
        <w:keepLines w:val="0"/>
        <w:pageBreakBefore w:val="0"/>
        <w:widowControl w:val="0"/>
        <w:kinsoku/>
        <w:wordWrap/>
        <w:overflowPunct/>
        <w:topLinePunct w:val="0"/>
        <w:autoSpaceDE/>
        <w:autoSpaceDN/>
        <w:bidi w:val="0"/>
        <w:adjustRightInd/>
        <w:snapToGrid/>
        <w:spacing w:line="360" w:lineRule="auto"/>
        <w:ind w:right="0" w:firstLine="428"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pacing w:val="-13"/>
          <w:sz w:val="24"/>
          <w:szCs w:val="24"/>
          <w:highlight w:val="none"/>
        </w:rPr>
        <w:t>备注：</w:t>
      </w:r>
    </w:p>
    <w:p w14:paraId="722A8C3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1）人员工资不低于肥东县最低工资标准（1870元/人/月），保险按国家相关规定执行。成本核算时所有配备的人员都应计算保险部分。</w:t>
      </w:r>
    </w:p>
    <w:p w14:paraId="3ADC49D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2)社会保险（五险）缴费基数最低为4227元，计算缴费金额以每人每月为基数。社会保险（五险）企业缴纳费用（缴费费率：23.3%）组成为：养老保险16%、工伤保险0.4%、失业保险0.5%、医疗保险6.4%。</w:t>
      </w:r>
    </w:p>
    <w:p w14:paraId="0AB79E7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3）一般纳税人税金费率6.72%，小规模纳税人税金3.36%，如供应商以小规模纳税人税金费率报价，响应文件中需提供税务部门出具的小规模纳税人证明材料（如：企业税种核定材料等），</w:t>
      </w:r>
      <w:r>
        <w:rPr>
          <w:rFonts w:hint="eastAsia" w:cs="宋体" w:asciiTheme="minorEastAsia" w:hAnsiTheme="minorEastAsia" w:eastAsiaTheme="minorEastAsia"/>
          <w:b/>
          <w:bCs/>
          <w:color w:val="auto"/>
          <w:sz w:val="24"/>
          <w:szCs w:val="24"/>
          <w:highlight w:val="none"/>
          <w:lang w:eastAsia="zh-CN"/>
        </w:rPr>
        <w:t>否则按无效响应处理</w:t>
      </w:r>
      <w:r>
        <w:rPr>
          <w:rFonts w:hint="eastAsia" w:cs="宋体" w:asciiTheme="minorEastAsia" w:hAnsiTheme="minorEastAsia" w:eastAsiaTheme="minorEastAsia"/>
          <w:color w:val="auto"/>
          <w:sz w:val="24"/>
          <w:szCs w:val="24"/>
          <w:highlight w:val="none"/>
          <w:lang w:eastAsia="zh-CN"/>
        </w:rPr>
        <w:t>。</w:t>
      </w:r>
    </w:p>
    <w:p w14:paraId="09350B5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4)请供应商自行核算以上政策性费用及规定费用，如供应商对以上费用有疑问，请在本项目答疑期内提出。如无疑问，报价应不低于上述对应政策性费用及规定费用，</w:t>
      </w:r>
      <w:r>
        <w:rPr>
          <w:rFonts w:hint="eastAsia" w:cs="宋体" w:asciiTheme="minorEastAsia" w:hAnsiTheme="minorEastAsia" w:eastAsiaTheme="minorEastAsia"/>
          <w:b/>
          <w:bCs/>
          <w:color w:val="auto"/>
          <w:sz w:val="24"/>
          <w:szCs w:val="24"/>
          <w:highlight w:val="none"/>
          <w:lang w:eastAsia="zh-CN"/>
        </w:rPr>
        <w:t>否则按无效响应处理</w:t>
      </w:r>
      <w:r>
        <w:rPr>
          <w:rFonts w:hint="eastAsia" w:cs="宋体" w:asciiTheme="minorEastAsia" w:hAnsiTheme="minorEastAsia" w:eastAsiaTheme="minorEastAsia"/>
          <w:color w:val="auto"/>
          <w:sz w:val="24"/>
          <w:szCs w:val="24"/>
          <w:highlight w:val="none"/>
          <w:lang w:eastAsia="zh-CN"/>
        </w:rPr>
        <w:t>。</w:t>
      </w:r>
    </w:p>
    <w:p w14:paraId="0473A51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5)政策性费用及规定费用不接受赠送及优惠，其他项作为可竞争费用，可由供应商自行报价。</w:t>
      </w:r>
    </w:p>
    <w:p w14:paraId="1465043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6）供应商应考虑合同期内政策性费用调整的风险。报价应考虑肥东县最低工资标准上调等风险，履约期限内不得以最低工资标准上调以及物价上涨等理由增加管理费用。</w:t>
      </w:r>
    </w:p>
    <w:p w14:paraId="119B12EA">
      <w:pPr>
        <w:keepNext w:val="0"/>
        <w:keepLines w:val="0"/>
        <w:pageBreakBefore w:val="0"/>
        <w:kinsoku/>
        <w:wordWrap/>
        <w:overflowPunct/>
        <w:topLinePunct w:val="0"/>
        <w:autoSpaceDN/>
        <w:bidi w:val="0"/>
        <w:adjustRightInd/>
        <w:spacing w:line="360" w:lineRule="auto"/>
        <w:ind w:firstLine="480" w:firstLineChars="200"/>
        <w:outlineLvl w:val="1"/>
        <w:rPr>
          <w:rFonts w:hint="eastAsia" w:ascii="宋体" w:hAnsi="宋体" w:eastAsia="宋体" w:cs="宋体"/>
          <w:b/>
          <w:sz w:val="24"/>
          <w:szCs w:val="24"/>
          <w:highlight w:val="none"/>
          <w:lang w:val="en-US" w:eastAsia="zh-CN"/>
        </w:rPr>
      </w:pPr>
      <w:r>
        <w:rPr>
          <w:rFonts w:hint="eastAsia" w:cs="宋体" w:asciiTheme="minorEastAsia" w:hAnsiTheme="minorEastAsia" w:eastAsiaTheme="minorEastAsia"/>
          <w:color w:val="auto"/>
          <w:sz w:val="24"/>
          <w:szCs w:val="24"/>
          <w:highlight w:val="none"/>
          <w:lang w:eastAsia="zh-CN"/>
        </w:rPr>
        <w:t>7）合同签订时采购人将核对成交供应商为本项目配备的所有人员信息，采购人将严格按照成交供应商响应文件中提供的相关人员信息进行核对，如存在不符合情形，采购人将按照成交供应商虚假响应上报肥东县</w:t>
      </w:r>
      <w:r>
        <w:rPr>
          <w:rFonts w:hint="eastAsia" w:cs="宋体" w:asciiTheme="minorEastAsia" w:hAnsiTheme="minorEastAsia" w:eastAsiaTheme="minorEastAsia"/>
          <w:color w:val="auto"/>
          <w:sz w:val="24"/>
          <w:szCs w:val="24"/>
          <w:highlight w:val="none"/>
          <w:lang w:val="en-US" w:eastAsia="zh-CN"/>
        </w:rPr>
        <w:t>财政局</w:t>
      </w:r>
      <w:r>
        <w:rPr>
          <w:rFonts w:hint="eastAsia" w:cs="宋体" w:asciiTheme="minorEastAsia" w:hAnsiTheme="minorEastAsia" w:eastAsiaTheme="minorEastAsia"/>
          <w:color w:val="auto"/>
          <w:sz w:val="24"/>
          <w:szCs w:val="24"/>
          <w:highlight w:val="none"/>
          <w:lang w:eastAsia="zh-CN"/>
        </w:rPr>
        <w:t>处理；成交供应商必须保证配备人员到岗在岗，如果成交供应商在项目实施中需更换人员，更换人员相关证书等级不得低于原配备人员；采购人在项目实施中将随时对上述人员进行在岗抽查，发现人员不在岗情形按照考核要求进行扣分处理，直至终止合同</w:t>
      </w:r>
      <w:r>
        <w:rPr>
          <w:rFonts w:hint="eastAsia" w:ascii="宋体" w:hAnsi="宋体" w:eastAsia="宋体" w:cs="宋体"/>
          <w:color w:val="000000"/>
          <w:sz w:val="24"/>
          <w:szCs w:val="24"/>
          <w:highlight w:val="none"/>
          <w:lang w:val="en-US" w:eastAsia="zh-CN"/>
        </w:rPr>
        <w:t>。</w:t>
      </w:r>
    </w:p>
    <w:p w14:paraId="2548B356">
      <w:pPr>
        <w:keepNext w:val="0"/>
        <w:keepLines w:val="0"/>
        <w:pageBreakBefore w:val="0"/>
        <w:numPr>
          <w:ilvl w:val="0"/>
          <w:numId w:val="0"/>
        </w:numPr>
        <w:wordWrap/>
        <w:overflowPunct/>
        <w:topLinePunct w:val="0"/>
        <w:bidi w:val="0"/>
        <w:spacing w:line="360" w:lineRule="auto"/>
        <w:ind w:right="0" w:rightChars="0" w:firstLine="281" w:firstLineChars="100"/>
        <w:rPr>
          <w:rFonts w:hint="eastAsia" w:ascii="Times New Roman" w:hAnsi="Times New Roman" w:eastAsia="宋体" w:cs="Times New Roman"/>
          <w:b/>
          <w:bCs/>
          <w:sz w:val="28"/>
          <w:szCs w:val="28"/>
          <w:highlight w:val="none"/>
          <w:lang w:eastAsia="zh-CN"/>
        </w:rPr>
      </w:pPr>
      <w:r>
        <w:rPr>
          <w:rFonts w:hint="eastAsia" w:ascii="Times New Roman" w:hAnsi="Times New Roman" w:eastAsia="宋体" w:cs="Times New Roman"/>
          <w:b/>
          <w:bCs/>
          <w:sz w:val="28"/>
          <w:szCs w:val="28"/>
          <w:highlight w:val="none"/>
        </w:rPr>
        <w:t>五、其他要求</w:t>
      </w:r>
      <w:r>
        <w:rPr>
          <w:rFonts w:hint="eastAsia" w:ascii="Times New Roman" w:hAnsi="Times New Roman" w:eastAsia="宋体" w:cs="Times New Roman"/>
          <w:b/>
          <w:bCs/>
          <w:sz w:val="28"/>
          <w:szCs w:val="28"/>
          <w:highlight w:val="none"/>
          <w:lang w:eastAsia="zh-CN"/>
        </w:rPr>
        <w:t>：</w:t>
      </w:r>
    </w:p>
    <w:p w14:paraId="4DC735CF">
      <w:pPr>
        <w:keepNext w:val="0"/>
        <w:keepLines w:val="0"/>
        <w:pageBreakBefore w:val="0"/>
        <w:numPr>
          <w:ilvl w:val="0"/>
          <w:numId w:val="0"/>
        </w:numPr>
        <w:kinsoku/>
        <w:wordWrap/>
        <w:overflowPunct/>
        <w:topLinePunct w:val="0"/>
        <w:autoSpaceDN/>
        <w:bidi w:val="0"/>
        <w:adjustRightInd/>
        <w:spacing w:line="360" w:lineRule="auto"/>
        <w:ind w:right="0" w:rightChars="0"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1、报价包含</w:t>
      </w:r>
      <w:r>
        <w:rPr>
          <w:rFonts w:hint="eastAsia" w:ascii="宋体" w:hAnsi="宋体" w:eastAsia="宋体" w:cs="宋体"/>
          <w:color w:val="000000"/>
          <w:sz w:val="24"/>
          <w:szCs w:val="24"/>
          <w:highlight w:val="none"/>
          <w:lang w:val="en-US" w:eastAsia="zh-CN"/>
        </w:rPr>
        <w:t>物业管理区域内</w:t>
      </w:r>
      <w:r>
        <w:rPr>
          <w:rFonts w:hint="eastAsia" w:ascii="宋体" w:hAnsi="宋体" w:eastAsia="宋体" w:cs="宋体"/>
          <w:color w:val="000000"/>
          <w:sz w:val="24"/>
          <w:szCs w:val="24"/>
          <w:highlight w:val="none"/>
          <w:lang w:eastAsia="zh-CN"/>
        </w:rPr>
        <w:t>公共照明、消防设施、监控系统、单元门禁等所有公共设施设备日常运行、维修养护以及需要办理设备年检等费用。</w:t>
      </w:r>
    </w:p>
    <w:p w14:paraId="5C841FBE">
      <w:pPr>
        <w:keepNext w:val="0"/>
        <w:keepLines w:val="0"/>
        <w:pageBreakBefore w:val="0"/>
        <w:kinsoku/>
        <w:wordWrap/>
        <w:overflowPunct/>
        <w:topLinePunct w:val="0"/>
        <w:autoSpaceDN/>
        <w:bidi w:val="0"/>
        <w:adjustRightInd/>
        <w:spacing w:line="360" w:lineRule="auto"/>
        <w:ind w:right="0"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报价包含</w:t>
      </w:r>
      <w:r>
        <w:rPr>
          <w:rFonts w:hint="eastAsia" w:ascii="宋体" w:hAnsi="宋体" w:eastAsia="宋体" w:cs="宋体"/>
          <w:color w:val="000000"/>
          <w:sz w:val="24"/>
          <w:szCs w:val="24"/>
          <w:highlight w:val="none"/>
          <w:lang w:val="en-US" w:eastAsia="zh-CN"/>
        </w:rPr>
        <w:t>物业管理区域内</w:t>
      </w:r>
      <w:r>
        <w:rPr>
          <w:rFonts w:hint="eastAsia" w:ascii="宋体" w:hAnsi="宋体" w:eastAsia="宋体" w:cs="宋体"/>
          <w:color w:val="000000"/>
          <w:sz w:val="24"/>
          <w:szCs w:val="24"/>
          <w:highlight w:val="none"/>
          <w:lang w:eastAsia="zh-CN"/>
        </w:rPr>
        <w:t>生活垃圾等清运费（含垃圾桶等更换费用）。</w:t>
      </w:r>
    </w:p>
    <w:p w14:paraId="0CD1961C">
      <w:pPr>
        <w:keepNext w:val="0"/>
        <w:keepLines w:val="0"/>
        <w:pageBreakBefore w:val="0"/>
        <w:kinsoku/>
        <w:wordWrap/>
        <w:overflowPunct/>
        <w:topLinePunct w:val="0"/>
        <w:autoSpaceDN/>
        <w:bidi w:val="0"/>
        <w:adjustRightInd/>
        <w:spacing w:line="360" w:lineRule="auto"/>
        <w:ind w:right="0"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、报价包含</w:t>
      </w:r>
      <w:r>
        <w:rPr>
          <w:rFonts w:hint="eastAsia" w:ascii="宋体" w:hAnsi="宋体" w:eastAsia="宋体" w:cs="宋体"/>
          <w:color w:val="000000"/>
          <w:sz w:val="24"/>
          <w:szCs w:val="24"/>
          <w:highlight w:val="none"/>
          <w:lang w:val="en-US" w:eastAsia="zh-CN"/>
        </w:rPr>
        <w:t>物业管理区域</w:t>
      </w:r>
      <w:r>
        <w:rPr>
          <w:rFonts w:hint="eastAsia" w:ascii="宋体" w:hAnsi="宋体" w:eastAsia="宋体" w:cs="宋体"/>
          <w:color w:val="000000"/>
          <w:sz w:val="24"/>
          <w:szCs w:val="24"/>
          <w:highlight w:val="none"/>
          <w:lang w:eastAsia="zh-CN"/>
        </w:rPr>
        <w:t>内、外排水（小区雨、污水管网，化粪池等）管道设施设备清理疏通维护、维修费用。</w:t>
      </w:r>
    </w:p>
    <w:p w14:paraId="1DF6BB6B">
      <w:pPr>
        <w:keepNext w:val="0"/>
        <w:keepLines w:val="0"/>
        <w:pageBreakBefore w:val="0"/>
        <w:kinsoku/>
        <w:wordWrap/>
        <w:overflowPunct/>
        <w:topLinePunct w:val="0"/>
        <w:autoSpaceDN/>
        <w:bidi w:val="0"/>
        <w:adjustRightInd/>
        <w:spacing w:line="360" w:lineRule="auto"/>
        <w:ind w:right="0"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、报价包含</w:t>
      </w:r>
      <w:r>
        <w:rPr>
          <w:rFonts w:hint="eastAsia" w:ascii="宋体" w:hAnsi="宋体" w:eastAsia="宋体" w:cs="宋体"/>
          <w:color w:val="000000"/>
          <w:sz w:val="24"/>
          <w:szCs w:val="24"/>
          <w:highlight w:val="none"/>
          <w:lang w:val="en-US" w:eastAsia="zh-CN"/>
        </w:rPr>
        <w:t>物业管理区域内所有</w:t>
      </w:r>
      <w:r>
        <w:rPr>
          <w:rFonts w:hint="eastAsia" w:ascii="宋体" w:hAnsi="宋体" w:eastAsia="宋体" w:cs="宋体"/>
          <w:color w:val="000000"/>
          <w:sz w:val="24"/>
          <w:szCs w:val="24"/>
          <w:highlight w:val="none"/>
          <w:lang w:eastAsia="zh-CN"/>
        </w:rPr>
        <w:t>公共设施设备水、电等公共能耗费用。</w:t>
      </w:r>
    </w:p>
    <w:p w14:paraId="478E8E63">
      <w:pPr>
        <w:keepNext w:val="0"/>
        <w:keepLines w:val="0"/>
        <w:pageBreakBefore w:val="0"/>
        <w:kinsoku/>
        <w:wordWrap/>
        <w:overflowPunct/>
        <w:topLinePunct w:val="0"/>
        <w:autoSpaceDN/>
        <w:bidi w:val="0"/>
        <w:adjustRightInd/>
        <w:spacing w:line="360" w:lineRule="auto"/>
        <w:ind w:right="0"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报价包含电梯维保（维保实行全包服务方式）及年检费用，</w:t>
      </w:r>
      <w:r>
        <w:rPr>
          <w:rFonts w:hint="eastAsia" w:ascii="宋体" w:hAnsi="宋体" w:eastAsia="宋体" w:cs="宋体"/>
          <w:color w:val="000000"/>
          <w:sz w:val="24"/>
          <w:szCs w:val="24"/>
          <w:highlight w:val="none"/>
          <w:lang w:val="en-US" w:eastAsia="zh-CN"/>
        </w:rPr>
        <w:t>维保</w:t>
      </w:r>
      <w:r>
        <w:rPr>
          <w:rFonts w:hint="eastAsia" w:ascii="宋体" w:hAnsi="宋体" w:eastAsia="宋体" w:cs="宋体"/>
          <w:color w:val="000000"/>
          <w:sz w:val="24"/>
          <w:szCs w:val="24"/>
          <w:highlight w:val="none"/>
          <w:lang w:eastAsia="zh-CN"/>
        </w:rPr>
        <w:t>要求</w:t>
      </w:r>
      <w:r>
        <w:rPr>
          <w:rFonts w:hint="eastAsia" w:ascii="宋体" w:hAnsi="宋体" w:eastAsia="宋体" w:cs="宋体"/>
          <w:color w:val="000000"/>
          <w:sz w:val="24"/>
          <w:szCs w:val="24"/>
          <w:highlight w:val="none"/>
          <w:lang w:val="en-US" w:eastAsia="zh-CN"/>
        </w:rPr>
        <w:t>由具备</w:t>
      </w:r>
      <w:r>
        <w:rPr>
          <w:rFonts w:hint="eastAsia" w:ascii="宋体" w:hAnsi="宋体" w:eastAsia="宋体" w:cs="宋体"/>
          <w:color w:val="000000"/>
          <w:sz w:val="24"/>
          <w:szCs w:val="24"/>
          <w:highlight w:val="none"/>
          <w:lang w:eastAsia="zh-CN"/>
        </w:rPr>
        <w:t>相应</w:t>
      </w:r>
      <w:r>
        <w:rPr>
          <w:rFonts w:hint="eastAsia" w:ascii="宋体" w:hAnsi="宋体" w:eastAsia="宋体" w:cs="宋体"/>
          <w:color w:val="000000"/>
          <w:sz w:val="24"/>
          <w:szCs w:val="24"/>
          <w:highlight w:val="none"/>
          <w:lang w:val="en-US" w:eastAsia="zh-CN"/>
        </w:rPr>
        <w:t>资质的</w:t>
      </w:r>
      <w:r>
        <w:rPr>
          <w:rFonts w:hint="eastAsia" w:ascii="宋体" w:hAnsi="宋体" w:eastAsia="宋体" w:cs="宋体"/>
          <w:color w:val="000000"/>
          <w:sz w:val="24"/>
          <w:szCs w:val="24"/>
          <w:highlight w:val="none"/>
          <w:lang w:eastAsia="zh-CN"/>
        </w:rPr>
        <w:t>单位</w:t>
      </w:r>
      <w:r>
        <w:rPr>
          <w:rFonts w:hint="eastAsia" w:ascii="宋体" w:hAnsi="宋体" w:eastAsia="宋体" w:cs="宋体"/>
          <w:color w:val="000000"/>
          <w:sz w:val="24"/>
          <w:szCs w:val="24"/>
          <w:highlight w:val="none"/>
          <w:lang w:val="en-US" w:eastAsia="zh-CN"/>
        </w:rPr>
        <w:t>实施</w:t>
      </w:r>
      <w:r>
        <w:rPr>
          <w:rFonts w:hint="eastAsia" w:ascii="宋体" w:hAnsi="宋体" w:eastAsia="宋体" w:cs="宋体"/>
          <w:color w:val="000000"/>
          <w:sz w:val="24"/>
          <w:szCs w:val="24"/>
          <w:highlight w:val="none"/>
          <w:lang w:eastAsia="zh-CN"/>
        </w:rPr>
        <w:t>。</w:t>
      </w:r>
    </w:p>
    <w:p w14:paraId="321D8AD2">
      <w:pPr>
        <w:keepNext w:val="0"/>
        <w:keepLines w:val="0"/>
        <w:pageBreakBefore w:val="0"/>
        <w:kinsoku/>
        <w:wordWrap/>
        <w:overflowPunct/>
        <w:topLinePunct w:val="0"/>
        <w:autoSpaceDN/>
        <w:bidi w:val="0"/>
        <w:adjustRightInd/>
        <w:spacing w:line="360" w:lineRule="auto"/>
        <w:ind w:right="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6、报价包含物业前期介入、开办费用。</w:t>
      </w:r>
    </w:p>
    <w:p w14:paraId="430680EC">
      <w:pPr>
        <w:keepNext w:val="0"/>
        <w:keepLines w:val="0"/>
        <w:pageBreakBefore w:val="0"/>
        <w:kinsoku/>
        <w:wordWrap/>
        <w:overflowPunct/>
        <w:topLinePunct w:val="0"/>
        <w:autoSpaceDN/>
        <w:bidi w:val="0"/>
        <w:adjustRightInd/>
        <w:spacing w:line="360" w:lineRule="auto"/>
        <w:ind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7、根据肥东县人民政府相关文件规定，不得向小区内配套幼儿园收取物业费。</w:t>
      </w:r>
    </w:p>
    <w:p w14:paraId="5F594DBD">
      <w:pPr>
        <w:keepNext w:val="0"/>
        <w:keepLines w:val="0"/>
        <w:pageBreakBefore w:val="0"/>
        <w:kinsoku/>
        <w:wordWrap/>
        <w:overflowPunct/>
        <w:topLinePunct w:val="0"/>
        <w:autoSpaceDN/>
        <w:bidi w:val="0"/>
        <w:adjustRightInd/>
        <w:spacing w:line="360" w:lineRule="auto"/>
        <w:ind w:firstLine="480" w:firstLineChars="200"/>
        <w:outlineLvl w:val="1"/>
        <w:rPr>
          <w:rFonts w:hint="eastAsia" w:ascii="宋体" w:hAnsi="宋体" w:eastAsia="宋体" w:cs="宋体"/>
          <w:b/>
          <w:sz w:val="24"/>
          <w:szCs w:val="24"/>
          <w:highlight w:val="none"/>
          <w:lang w:val="en-US" w:eastAsia="zh-CN"/>
        </w:rPr>
      </w:pPr>
      <w:r>
        <w:rPr>
          <w:rFonts w:hint="eastAsia" w:ascii="宋体" w:hAnsi="宋体" w:eastAsia="宋体" w:cs="宋体"/>
          <w:color w:val="000000"/>
          <w:sz w:val="24"/>
          <w:szCs w:val="24"/>
          <w:highlight w:val="none"/>
          <w:lang w:val="en-US" w:eastAsia="zh-CN"/>
        </w:rPr>
        <w:t>8、商业建筑面积部分由成交供应商参照合肥市住宅小区物业服务收费管理办法服务标准自行向租赁商户收取物业管理费用，物业管理费用收取标准定价前需征得采购人意见并报经有关单位、部门审核备案确认。费用收取起始时间：成交供应商正式进驻时，商户已入驻营业的按照成交供应商正式进驻服务时间起收取；成交供应商正式进驻时，商业建筑部分未招租无商户入驻的相关物业管理服务费用，由供应商根据现场自行勘查实际情况，综合考虑后包含于商务标投标报价中，后期采购人不在考虑及支付相关费用。商业建筑面积费用自行收取截止时间：物业合同约定的服务截止时间</w:t>
      </w:r>
      <w:r>
        <w:rPr>
          <w:rFonts w:hint="eastAsia" w:cs="宋体" w:asciiTheme="minorEastAsia" w:hAnsiTheme="minorEastAsia" w:eastAsiaTheme="minorEastAsia"/>
          <w:color w:val="000000"/>
          <w:sz w:val="24"/>
          <w:szCs w:val="24"/>
          <w:highlight w:val="none"/>
          <w:lang w:val="en-US" w:eastAsia="zh-CN"/>
        </w:rPr>
        <w:t>。</w:t>
      </w:r>
    </w:p>
    <w:p w14:paraId="4A1CCB74">
      <w:pPr>
        <w:keepNext w:val="0"/>
        <w:keepLines w:val="0"/>
        <w:pageBreakBefore w:val="0"/>
        <w:kinsoku/>
        <w:wordWrap/>
        <w:overflowPunct/>
        <w:topLinePunct w:val="0"/>
        <w:autoSpaceDN/>
        <w:bidi w:val="0"/>
        <w:adjustRightInd/>
        <w:spacing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、验收要求</w:t>
      </w:r>
    </w:p>
    <w:p w14:paraId="502BD2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组成验收小组，验收小组应严格依照采购文件、采购合同及相关验收规范进行核对、验收，形成验收结论，并出具书面验收报告。</w:t>
      </w:r>
    </w:p>
    <w:p w14:paraId="417EC192">
      <w:pPr>
        <w:pStyle w:val="3"/>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政府向社会公众提供的公共服务项目，采购文件应写明验收时邀请服务对象参与并出具意见、验收结果应该向社会公告。</w:t>
      </w:r>
    </w:p>
    <w:p w14:paraId="1D43B9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FBAAA"/>
    <w:multiLevelType w:val="singleLevel"/>
    <w:tmpl w:val="CAAFBAAA"/>
    <w:lvl w:ilvl="0" w:tentative="0">
      <w:start w:val="2"/>
      <w:numFmt w:val="chineseCounting"/>
      <w:suff w:val="nothing"/>
      <w:lvlText w:val="%1、"/>
      <w:lvlJc w:val="left"/>
      <w:pPr>
        <w:ind w:left="-1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0E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Body Text Indent"/>
    <w:basedOn w:val="1"/>
    <w:qFormat/>
    <w:uiPriority w:val="0"/>
    <w:pPr>
      <w:spacing w:after="120"/>
      <w:ind w:left="420" w:leftChars="200"/>
    </w:p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qFormat/>
    <w:uiPriority w:val="0"/>
    <w:pPr>
      <w:ind w:firstLine="420" w:firstLineChars="200"/>
    </w:pPr>
    <w:rPr>
      <w:rFonts w:ascii="Times New Roman" w:eastAsia="宋体"/>
      <w:szCs w:val="24"/>
    </w:rPr>
  </w:style>
  <w:style w:type="paragraph" w:customStyle="1" w:styleId="9">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2025-09-04T07:41:52Z</dcterms:created>
  <dc:creator>liul</dc:creator>
  <cp:lastModifiedBy>NTKO</cp:lastModifiedBy>
  <dcterms:modified xsi:type="dcterms:W3CDTF">2025-09-04T07:42:29Z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eyJoZGlkIjoiYmVjMjNjZTZjNTU3NDRjNTJmZDE4NTViNDM1MjA5NGMiLCJ1c2VySWQiOiIxNTc0MjM4MjMzIn0=</vt:lpwstr>
  </property>
  <property fmtid="{D5CDD505-2E9C-101B-9397-08002B2CF9AE}" pid="4" name="ICV">
    <vt:lpwstr>735D92A1F5BD4C4A99F7FBFA270074AB_12</vt:lpwstr>
  </property>
</Properties>
</file>