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lang w:eastAsia="zh-CN"/>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pPr>
        <w:spacing w:line="360" w:lineRule="auto"/>
        <w:jc w:val="center"/>
        <w:outlineLvl w:val="0"/>
        <w:rPr>
          <w:rFonts w:hint="eastAsia" w:asciiTheme="minorEastAsia" w:hAnsiTheme="minorEastAsia" w:eastAsiaTheme="minorEastAsia"/>
          <w:b/>
          <w:sz w:val="28"/>
          <w:highlight w:val="none"/>
        </w:rPr>
      </w:pPr>
      <w:bookmarkStart w:id="1" w:name="_GoBack"/>
      <w:bookmarkEnd w:id="1"/>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1"/>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bCs w:val="0"/>
                <w:sz w:val="24"/>
                <w:szCs w:val="24"/>
                <w:highlight w:val="none"/>
              </w:rPr>
              <w:t>合同款</w:t>
            </w:r>
            <w:r>
              <w:rPr>
                <w:rFonts w:hint="eastAsia" w:ascii="宋体" w:hAnsi="宋体" w:eastAsia="宋体" w:cs="宋体"/>
                <w:b w:val="0"/>
                <w:bCs w:val="0"/>
                <w:sz w:val="24"/>
                <w:szCs w:val="24"/>
                <w:highlight w:val="none"/>
                <w:lang w:val="en-US" w:eastAsia="zh-CN"/>
              </w:rPr>
              <w:t>按</w:t>
            </w:r>
            <w:r>
              <w:rPr>
                <w:rFonts w:hint="eastAsia" w:ascii="宋体" w:hAnsi="宋体" w:eastAsia="宋体" w:cs="宋体"/>
                <w:b w:val="0"/>
                <w:bCs w:val="0"/>
                <w:sz w:val="24"/>
                <w:szCs w:val="24"/>
                <w:highlight w:val="none"/>
              </w:rPr>
              <w:t>季度结算，每季度支付当年合同款的</w:t>
            </w: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1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1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w:t>
            </w:r>
            <w:r>
              <w:rPr>
                <w:rFonts w:hint="eastAsia" w:ascii="宋体" w:hAnsi="宋体" w:eastAsia="宋体" w:cs="宋体"/>
                <w:b w:val="0"/>
                <w:sz w:val="24"/>
                <w:szCs w:val="24"/>
                <w:highlight w:val="none"/>
                <w:lang w:val="en-US" w:eastAsia="zh-CN"/>
              </w:rPr>
              <w:t>本项目</w:t>
            </w:r>
            <w:r>
              <w:rPr>
                <w:rFonts w:hint="eastAsia" w:ascii="宋体" w:hAnsi="宋体" w:eastAsia="宋体" w:cs="宋体"/>
                <w:b w:val="0"/>
                <w:sz w:val="24"/>
                <w:szCs w:val="24"/>
                <w:highlight w:val="none"/>
              </w:rPr>
              <w:t>可续签合同</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续签不得超过</w:t>
            </w:r>
            <w:r>
              <w:rPr>
                <w:rFonts w:hint="eastAsia" w:ascii="宋体" w:hAnsi="宋体" w:eastAsia="宋体" w:cs="宋体"/>
                <w:b w:val="0"/>
                <w:sz w:val="24"/>
                <w:szCs w:val="24"/>
                <w:highlight w:val="none"/>
                <w:lang w:val="en-US" w:eastAsia="zh-CN"/>
              </w:rPr>
              <w:t>两次</w:t>
            </w:r>
            <w:r>
              <w:rPr>
                <w:rFonts w:hint="eastAsia" w:ascii="宋体" w:hAnsi="宋体" w:eastAsia="宋体" w:cs="宋体"/>
                <w:b w:val="0"/>
                <w:sz w:val="24"/>
                <w:szCs w:val="24"/>
                <w:highlight w:val="none"/>
              </w:rPr>
              <w:t>，总服务期限不超过三年（合同一年一签）。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合肥师范附小肥东分校物业管理服务</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所属行业：物业管理</w:t>
            </w:r>
          </w:p>
        </w:tc>
      </w:tr>
    </w:tbl>
    <w:p>
      <w:pPr>
        <w:keepNext w:val="0"/>
        <w:keepLines w:val="0"/>
        <w:pageBreakBefore w:val="0"/>
        <w:widowControl/>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sz w:val="24"/>
          <w:szCs w:val="24"/>
          <w:highlight w:val="none"/>
        </w:rPr>
      </w:pPr>
      <w:bookmarkStart w:id="0" w:name="_Hlk16461016"/>
      <w:r>
        <w:rPr>
          <w:rFonts w:hint="eastAsia" w:ascii="宋体" w:hAnsi="宋体" w:eastAsia="宋体" w:cs="宋体"/>
          <w:b/>
          <w:sz w:val="24"/>
          <w:szCs w:val="24"/>
          <w:highlight w:val="none"/>
        </w:rPr>
        <w:t>二、项目概况</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合肥师范附小肥东分校</w:t>
      </w:r>
      <w:r>
        <w:rPr>
          <w:rFonts w:hint="eastAsia" w:ascii="宋体" w:hAnsi="宋体" w:eastAsia="宋体" w:cs="宋体"/>
          <w:spacing w:val="-4"/>
          <w:sz w:val="24"/>
          <w:szCs w:val="24"/>
          <w:highlight w:val="none"/>
        </w:rPr>
        <w:t>，位于安徽省合肥市肥东县池河路与汊涧路交叉路口往东南方140米，学校占地:40374平方米，总建筑面积:31000平方米。包括:六栋教学楼，一栋合班教学楼(含多功能厅)、一栋风雨篮球馆(含餐厅)、室外体育场、地下车库等。</w:t>
      </w:r>
    </w:p>
    <w:p>
      <w:pPr>
        <w:keepNext w:val="0"/>
        <w:keepLines w:val="0"/>
        <w:pageBreakBefore w:val="0"/>
        <w:widowControl/>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三、服务需求</w:t>
      </w:r>
    </w:p>
    <w:p>
      <w:pPr>
        <w:pStyle w:val="6"/>
        <w:keepNext w:val="0"/>
        <w:keepLines w:val="0"/>
        <w:pageBreakBefore w:val="0"/>
        <w:kinsoku/>
        <w:wordWrap/>
        <w:overflowPunct/>
        <w:topLinePunct w:val="0"/>
        <w:autoSpaceDE/>
        <w:autoSpaceDN/>
        <w:bidi w:val="0"/>
        <w:adjustRightInd/>
        <w:spacing w:after="0"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校园内露天环境保洁、各建筑内公共活动区域、教学楼、</w:t>
      </w:r>
      <w:r>
        <w:rPr>
          <w:rFonts w:hint="eastAsia" w:ascii="宋体" w:hAnsi="宋体" w:eastAsia="宋体" w:cs="宋体"/>
          <w:spacing w:val="-4"/>
          <w:sz w:val="24"/>
          <w:szCs w:val="24"/>
          <w:highlight w:val="none"/>
        </w:rPr>
        <w:t>合班教学楼(含多功能厅)、风雨篮球馆(含餐厅)、室外体育场、地下车库</w:t>
      </w:r>
      <w:r>
        <w:rPr>
          <w:rFonts w:hint="eastAsia" w:ascii="宋体" w:hAnsi="宋体" w:eastAsia="宋体" w:cs="宋体"/>
          <w:sz w:val="24"/>
          <w:szCs w:val="24"/>
          <w:highlight w:val="none"/>
        </w:rPr>
        <w:t>保洁、绿化管理服务、工程维修等。</w:t>
      </w:r>
    </w:p>
    <w:p>
      <w:pPr>
        <w:keepNext w:val="0"/>
        <w:keepLines w:val="0"/>
        <w:pageBreakBefore w:val="0"/>
        <w:widowControl/>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四、服务范围</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 校园内露天环境保洁服务工作；</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2. </w:t>
      </w:r>
      <w:r>
        <w:rPr>
          <w:rFonts w:hint="eastAsia" w:ascii="宋体" w:hAnsi="宋体" w:eastAsia="宋体" w:cs="宋体"/>
          <w:sz w:val="24"/>
          <w:szCs w:val="24"/>
          <w:highlight w:val="none"/>
        </w:rPr>
        <w:t>各建筑内公共活动区域、教学楼、</w:t>
      </w:r>
      <w:r>
        <w:rPr>
          <w:rFonts w:hint="eastAsia" w:ascii="宋体" w:hAnsi="宋体" w:eastAsia="宋体" w:cs="宋体"/>
          <w:spacing w:val="-4"/>
          <w:sz w:val="24"/>
          <w:szCs w:val="24"/>
          <w:highlight w:val="none"/>
        </w:rPr>
        <w:t>合班教学楼(含多功能厅)、风雨篮球馆(含餐厅)、室外体育场、地下车库场保洁工作；</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 每年定期对各楼宇楼顶清理一次，下水沟、窨井杂物的及时清除；</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 大型活动搬运物品、桌椅布置、设备、保洁等；</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 绿化管理服务；</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6. 日常小型设施设备维修更换</w:t>
      </w:r>
      <w:r>
        <w:rPr>
          <w:rFonts w:hint="eastAsia" w:ascii="宋体" w:hAnsi="宋体" w:eastAsia="宋体" w:cs="宋体"/>
          <w:spacing w:val="-4"/>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五、服务质量标准：</w:t>
      </w:r>
    </w:p>
    <w:p>
      <w:pPr>
        <w:keepNext w:val="0"/>
        <w:keepLines w:val="0"/>
        <w:pageBreakBefore w:val="0"/>
        <w:widowControl/>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（一）保洁服务</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一、公共区域卫生保洁:</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1.环境卫生保洁包括但不仅限于以下服务内容:</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(1)各楼宇的楼梯间、走廊</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走道</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、停车场(含地下停车场)、卫生间、机房等公共场所的日常卫生保洁、垃圾整理收集和清运。</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(2)会议室、教室、活动场所日常保洁及不定期保洁。</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(3)卫生间的地面、墙面、门窗、灯具、镜子、卫生洁具等设施的日常清洁保养。</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(4)卫生间清洁用品(如卷纸、擦手纸、洗手液、卫生球、垃圾袋等)及时更换。</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(5)制定教学和办公区卫生防疫制度，定期清洁杀菌消毒(环境、垃圾桶、卫生间、排水渠道、开水间、热水器、过滤器等)、灭除害虫</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消杀有记录。</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(6)接待区、阅览室等公共区域的定期保洁。</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(7)完成</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交办的其它工作。</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二、环境卫生保洁服务要求:</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(1)建立环境卫生保洁管理制度和保洁服务方案，对保洁服务工作做好记录。</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(2)配置专职保洁服务人员，明确环境卫生保洁责任范围，环境卫生保洁服务实行定时定点和流动保洁相结合，保持物业服务区域卫生、整洁、干净。</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(3)垃圾应专人负责，按要求及时清运；建筑垃圾应有专人负责清理。</w:t>
      </w:r>
    </w:p>
    <w:p>
      <w:pPr>
        <w:keepNext w:val="0"/>
        <w:keepLines w:val="0"/>
        <w:pageBreakBefore w:val="0"/>
        <w:kinsoku/>
        <w:wordWrap/>
        <w:overflowPunct/>
        <w:topLinePunct w:val="0"/>
        <w:autoSpaceDE/>
        <w:autoSpaceDN/>
        <w:bidi w:val="0"/>
        <w:adjustRightInd/>
        <w:spacing w:line="360" w:lineRule="auto"/>
        <w:ind w:left="0" w:right="0"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(4)消毒灭害工作应在尽量不影响教学活动的前提下进行，如上班前、下班后或者休假日等；使用的药品是防疫部门发放的，或者使用应符合国家、行业标准的低毒高效药剂。消毒灭害工作过程中注意做好个人防护，不得出现人员伤害现象。</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（二）日常维护及维修</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检查门、窗、玻璃、门锁、给水、下水、阀门、龙头、卫生间水箱、节水装置、灯具、灯座、开关、插座、洁具、消防等设施设备损坏情况，及时上报采购人并组织维修，确保设施完好率达到98%以上，确保采购人教育教学活动正常开展。</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做好消防栓、垃圾桶（箱）、宣传栏、路灯、灯杆、路牌、标示牌、雕塑等的维护清洁、保洁。</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校园内物业管理范围内的各类设备、设施一旦出现损坏的情况（如供水管路、阀门、消防栓跑水、漏水等）及时向采购人或相关管理部门及时上报并组织维修。</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1、2、3款维修所产生的耗材费用由采购人承担，但出现损坏情况时供应商需及时向采购人上报、备案。</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（三）绿化管理服务</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绿化管理服务，每年4至10月确保全校树木花草修整</w:t>
      </w:r>
      <w:r>
        <w:rPr>
          <w:rFonts w:hint="eastAsia" w:ascii="宋体" w:hAnsi="宋体" w:eastAsia="宋体" w:cs="宋体"/>
          <w:sz w:val="24"/>
          <w:szCs w:val="24"/>
          <w:highlight w:val="none"/>
          <w:lang w:val="en-US" w:eastAsia="zh-CN"/>
        </w:rPr>
        <w:t>每月不少于</w:t>
      </w:r>
      <w:r>
        <w:rPr>
          <w:rFonts w:hint="eastAsia" w:ascii="宋体" w:hAnsi="宋体" w:eastAsia="宋体" w:cs="宋体"/>
          <w:sz w:val="24"/>
          <w:szCs w:val="24"/>
          <w:highlight w:val="none"/>
        </w:rPr>
        <w:t>两次，全面机械加人工修整，全校范围杂草、杂树枝及时清除，保持整洁，修剪树木花草要求留形，艺术、美观，不得随意修剪；防虫、防病做到及时有效，不得出现大面积病虫害发生，树木冬季刷白，花卉做到每日巡查水肥及时养护，及时施加水肥，并满足采购人苗木移栽需求。</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（四）管理服务费用及财务管理要求</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物业管理服务实施时所用水电费用、电梯维保、消防维保、智能化维保费由校方承担。</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 日常维修产生的设备更换费用</w:t>
      </w:r>
      <w:r>
        <w:rPr>
          <w:rFonts w:hint="eastAsia" w:ascii="宋体" w:hAnsi="宋体" w:eastAsia="宋体" w:cs="宋体"/>
          <w:color w:val="000000"/>
          <w:sz w:val="24"/>
          <w:szCs w:val="24"/>
          <w:highlight w:val="none"/>
        </w:rPr>
        <w:t>等由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承担，但必须以联系单或报修单形式上报给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并附预算表。</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3. 物业管理服务中所需产生的服务人员作业用品、工具、物业管理办公费（包括电话费）和服务中损坏物品的赔偿费等由成交供应商自行承担。垃圾桶、垃圾袋、清洁剂、保洁消杀及防疫消杀用品由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负责采购分发给成交供应商使用。</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（五）工作时间要求</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天早晨8点前完成当天第一次卫生清扫及保洁，其他时间保洁按照规范要求执行，双休日如有学生上课及其他活动，保证有保洁人员值班，做好保洁工作。如遇学校重要活动（包括各级各类考试、校运动会等），要服从学校统一安排，特殊情况，24小时到场服务，</w:t>
      </w:r>
      <w:r>
        <w:rPr>
          <w:rFonts w:hint="eastAsia" w:ascii="宋体" w:hAnsi="宋体" w:eastAsia="宋体" w:cs="宋体"/>
          <w:color w:val="000000"/>
          <w:sz w:val="24"/>
          <w:szCs w:val="24"/>
          <w:highlight w:val="none"/>
        </w:rPr>
        <w:t>增加人员，费用不另计，其他岗位人员按每天工作8小时为准，如遇特殊情况需留校工作的，成交供应商需无条件配合。</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（六）物业档案资料管理</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按照《物业管理条例》第三十九条规定，做好档案建立、交接等工作。</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建立健全档案管理制度，各种基础资料、台账报表、图册健全，保存完好。</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（七）检查与考核</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为了保证本项目服务质量，采购人成立质量监管机构，负责对服务质量的考核监管工作，物业服务人员考勤工作，师生对物业服务质量满意度按月测评打分，逐月考核。</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成交供应商应制订具体的质量保证措施及质量保证和相关服务承诺。成交供应商所有的工作除应按成交供应商的内部流程实施外，还应接受采购人或第三方的随时检查。如因质量未达到目标，采购人有权要求其整改，同时成交供应商应承担责任和相应经济赔偿。</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定期和不定期地对成交供应商管理服务进行检查和抽查，各处室对所在楼宇进行质量监管并反馈至质量监控部门，及时将检查记录和整改时限反馈给成交供应商。</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如发生擅自更换和离岗情况，</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将扣除500-2000元</w:t>
      </w:r>
      <w:r>
        <w:rPr>
          <w:rFonts w:hint="eastAsia" w:ascii="宋体" w:hAnsi="宋体" w:eastAsia="宋体" w:cs="宋体"/>
          <w:sz w:val="24"/>
          <w:szCs w:val="24"/>
          <w:highlight w:val="none"/>
          <w:lang w:val="en-US" w:eastAsia="zh-CN"/>
        </w:rPr>
        <w:t>违约金</w:t>
      </w:r>
      <w:r>
        <w:rPr>
          <w:rFonts w:hint="eastAsia" w:ascii="宋体" w:hAnsi="宋体" w:eastAsia="宋体" w:cs="宋体"/>
          <w:sz w:val="24"/>
          <w:szCs w:val="24"/>
          <w:highlight w:val="none"/>
        </w:rPr>
        <w:t>，作为违约处罚或作为解除物业服务合同的理由。</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于成交供应商对物业服务质量的自我监督措施不力而造成上述服务要求如环卫、维修等物业服务工作不到位、不达标或有违约现象的，</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发现和指证（监管部门现场指认或拍照存档）或收到学校部门、师生员工对服务质量投诉经查属实，满意度低于85%，每低一个百分点扣除500元</w:t>
      </w:r>
      <w:r>
        <w:rPr>
          <w:rFonts w:hint="eastAsia" w:ascii="宋体" w:hAnsi="宋体" w:eastAsia="宋体" w:cs="宋体"/>
          <w:sz w:val="24"/>
          <w:szCs w:val="24"/>
          <w:highlight w:val="none"/>
          <w:lang w:val="en-US" w:eastAsia="zh-CN"/>
        </w:rPr>
        <w:t>违约金</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设置“物业服务中心”，公示服务联系电话，24小时接待处理物业管理服务合同范围内的公共性事务，受理师生员工的咨询和投诉。</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所有物业服务人员接受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日常考勤管理。</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成交供应商服务期间，不得转包、分包，不得以任何理由擅自停摆。</w:t>
      </w:r>
    </w:p>
    <w:p>
      <w:pPr>
        <w:pStyle w:val="6"/>
        <w:keepNext w:val="0"/>
        <w:keepLines w:val="0"/>
        <w:pageBreakBefore w:val="0"/>
        <w:kinsoku/>
        <w:wordWrap/>
        <w:overflowPunct/>
        <w:topLinePunct w:val="0"/>
        <w:autoSpaceDE/>
        <w:autoSpaceDN/>
        <w:bidi w:val="0"/>
        <w:adjustRightInd/>
        <w:spacing w:after="0" w:line="360" w:lineRule="auto"/>
        <w:ind w:left="0" w:right="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六、人员最低配备要求：</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各专业人员齐全，总人数不少于12人；</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875"/>
        <w:gridCol w:w="326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87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部门</w:t>
            </w:r>
          </w:p>
        </w:tc>
        <w:tc>
          <w:tcPr>
            <w:tcW w:w="3269"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岗位</w:t>
            </w:r>
          </w:p>
        </w:tc>
        <w:tc>
          <w:tcPr>
            <w:tcW w:w="1381"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7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办公室</w:t>
            </w:r>
          </w:p>
        </w:tc>
        <w:tc>
          <w:tcPr>
            <w:tcW w:w="3269"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经理</w:t>
            </w:r>
          </w:p>
        </w:tc>
        <w:tc>
          <w:tcPr>
            <w:tcW w:w="1381"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7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保洁部</w:t>
            </w:r>
          </w:p>
        </w:tc>
        <w:tc>
          <w:tcPr>
            <w:tcW w:w="3269"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保洁员</w:t>
            </w:r>
          </w:p>
        </w:tc>
        <w:tc>
          <w:tcPr>
            <w:tcW w:w="1381"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7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工程部</w:t>
            </w:r>
          </w:p>
        </w:tc>
        <w:tc>
          <w:tcPr>
            <w:tcW w:w="3269"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维修工</w:t>
            </w:r>
          </w:p>
        </w:tc>
        <w:tc>
          <w:tcPr>
            <w:tcW w:w="1381"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75"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绿化工</w:t>
            </w:r>
          </w:p>
        </w:tc>
        <w:tc>
          <w:tcPr>
            <w:tcW w:w="3269"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绿化工</w:t>
            </w:r>
          </w:p>
        </w:tc>
        <w:tc>
          <w:tcPr>
            <w:tcW w:w="1381" w:type="dxa"/>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120" w:type="dxa"/>
            <w:gridSpan w:val="2"/>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4650" w:type="dxa"/>
            <w:gridSpan w:val="2"/>
            <w:vAlign w:val="center"/>
          </w:tcPr>
          <w:p>
            <w:pPr>
              <w:keepNext w:val="0"/>
              <w:keepLines w:val="0"/>
              <w:pageBreakBefore w:val="0"/>
              <w:widowControl/>
              <w:kinsoku/>
              <w:wordWrap/>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12人</w:t>
            </w:r>
          </w:p>
        </w:tc>
      </w:tr>
    </w:tbl>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经理1人，具有物业管理工作经历。</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保洁人员，身体健康，五官端正，应具备校园的保洁能力。</w:t>
      </w:r>
    </w:p>
    <w:p>
      <w:pPr>
        <w:pStyle w:val="7"/>
        <w:keepNext w:val="0"/>
        <w:keepLines w:val="0"/>
        <w:pageBreakBefore w:val="0"/>
        <w:kinsoku/>
        <w:wordWrap/>
        <w:overflowPunct/>
        <w:topLinePunct w:val="0"/>
        <w:autoSpaceDE/>
        <w:autoSpaceDN/>
        <w:bidi w:val="0"/>
        <w:adjustRightInd/>
        <w:spacing w:after="0" w:line="360" w:lineRule="auto"/>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工程维修人员，身体健康，五官端正。</w:t>
      </w:r>
    </w:p>
    <w:p>
      <w:pPr>
        <w:keepNext w:val="0"/>
        <w:keepLines w:val="0"/>
        <w:pageBreakBefore w:val="0"/>
        <w:kinsoku/>
        <w:wordWrap/>
        <w:overflowPunct/>
        <w:topLinePunct w:val="0"/>
        <w:autoSpaceDE/>
        <w:autoSpaceDN/>
        <w:bidi w:val="0"/>
        <w:adjustRightInd/>
        <w:spacing w:line="360" w:lineRule="auto"/>
        <w:ind w:left="0"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各物业管理服务人员在校内不能使用大功率的电器（设备）用于生活用途，如热得快、电炒锅、电炉、电暖器等，不得使用电、煤气炉灶等私自做饭菜。</w:t>
      </w:r>
    </w:p>
    <w:p>
      <w:pPr>
        <w:spacing w:line="360" w:lineRule="auto"/>
        <w:ind w:firstLine="437"/>
        <w:outlineLvl w:val="1"/>
        <w:rPr>
          <w:rFonts w:hint="eastAsia" w:ascii="宋体" w:hAnsi="宋体" w:eastAsia="宋体" w:cs="宋体"/>
          <w:spacing w:val="-4"/>
          <w:sz w:val="24"/>
          <w:szCs w:val="24"/>
          <w:highlight w:val="none"/>
        </w:rPr>
      </w:pPr>
      <w:r>
        <w:rPr>
          <w:rFonts w:hint="eastAsia" w:ascii="宋体" w:hAnsi="宋体" w:eastAsia="宋体" w:cs="Times New Roman"/>
          <w:b/>
          <w:sz w:val="24"/>
          <w:szCs w:val="24"/>
          <w:highlight w:val="none"/>
        </w:rPr>
        <w:t>注：</w:t>
      </w:r>
      <w:r>
        <w:rPr>
          <w:rFonts w:hint="eastAsia" w:ascii="宋体" w:hAnsi="宋体" w:eastAsia="宋体" w:cs="宋体"/>
          <w:b/>
          <w:bCs/>
          <w:sz w:val="24"/>
          <w:szCs w:val="24"/>
          <w:highlight w:val="none"/>
        </w:rPr>
        <w:t>除评标办法中要求提供的相关人员证明材料作为评分条件外，供应商在响应文件中无须提供其他人员相关证明材料，由采购人在成交供应商进场服务前核查人员配备情况，人员须按照要求配备到位，</w:t>
      </w:r>
      <w:r>
        <w:rPr>
          <w:rFonts w:hint="eastAsia" w:ascii="宋体" w:hAnsi="宋体" w:eastAsia="宋体" w:cs="Times New Roman"/>
          <w:b/>
          <w:sz w:val="24"/>
          <w:szCs w:val="24"/>
          <w:highlight w:val="none"/>
        </w:rPr>
        <w:t>如有不符采购人有权终止合同。</w:t>
      </w:r>
    </w:p>
    <w:p>
      <w:pPr>
        <w:keepNext w:val="0"/>
        <w:keepLines w:val="0"/>
        <w:pageBreakBefore w:val="0"/>
        <w:widowControl/>
        <w:numPr>
          <w:ilvl w:val="0"/>
          <w:numId w:val="1"/>
        </w:numPr>
        <w:kinsoku/>
        <w:wordWrap/>
        <w:overflowPunct/>
        <w:topLinePunct w:val="0"/>
        <w:autoSpaceDE/>
        <w:autoSpaceDN/>
        <w:bidi w:val="0"/>
        <w:adjustRightInd/>
        <w:spacing w:line="360" w:lineRule="auto"/>
        <w:ind w:left="0" w:right="0" w:firstLine="482" w:firstLineChars="200"/>
        <w:contextualSpacing/>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报价要求</w:t>
      </w:r>
    </w:p>
    <w:p>
      <w:pPr>
        <w:keepNext w:val="0"/>
        <w:keepLines w:val="0"/>
        <w:pageBreakBefore w:val="0"/>
        <w:kinsoku/>
        <w:wordWrap/>
        <w:overflowPunct/>
        <w:topLinePunct w:val="0"/>
        <w:autoSpaceDE/>
        <w:autoSpaceDN/>
        <w:bidi w:val="0"/>
        <w:adjustRightInd/>
        <w:spacing w:line="360" w:lineRule="auto"/>
        <w:ind w:left="0" w:right="0" w:firstLine="464" w:firstLineChars="200"/>
        <w:rPr>
          <w:rFonts w:hint="eastAsia" w:ascii="宋体" w:hAnsi="宋体" w:eastAsia="宋体" w:cs="宋体"/>
          <w:bCs/>
          <w:color w:val="000000"/>
          <w:spacing w:val="-4"/>
          <w:sz w:val="24"/>
          <w:szCs w:val="24"/>
          <w:highlight w:val="none"/>
        </w:rPr>
      </w:pPr>
      <w:r>
        <w:rPr>
          <w:rFonts w:hint="eastAsia" w:ascii="宋体" w:hAnsi="宋体" w:eastAsia="宋体" w:cs="宋体"/>
          <w:bCs/>
          <w:color w:val="000000"/>
          <w:spacing w:val="-4"/>
          <w:sz w:val="24"/>
          <w:szCs w:val="24"/>
          <w:highlight w:val="none"/>
          <w:lang w:val="en-US" w:eastAsia="zh-CN"/>
        </w:rPr>
        <w:t>1、</w:t>
      </w:r>
      <w:r>
        <w:rPr>
          <w:rFonts w:hint="eastAsia" w:ascii="宋体" w:hAnsi="宋体" w:eastAsia="宋体" w:cs="宋体"/>
          <w:bCs/>
          <w:color w:val="000000"/>
          <w:spacing w:val="-4"/>
          <w:sz w:val="24"/>
          <w:szCs w:val="24"/>
          <w:highlight w:val="none"/>
          <w:lang w:eastAsia="zh-CN"/>
        </w:rPr>
        <w:t>本项目预算为</w:t>
      </w:r>
      <w:r>
        <w:rPr>
          <w:rFonts w:hint="eastAsia" w:ascii="宋体" w:hAnsi="宋体" w:eastAsia="宋体" w:cs="宋体"/>
          <w:bCs/>
          <w:color w:val="000000"/>
          <w:spacing w:val="-4"/>
          <w:sz w:val="24"/>
          <w:szCs w:val="24"/>
          <w:highlight w:val="none"/>
          <w:lang w:val="en-US" w:eastAsia="zh-CN"/>
        </w:rPr>
        <w:t>45</w:t>
      </w:r>
      <w:r>
        <w:rPr>
          <w:rFonts w:hint="eastAsia" w:ascii="宋体" w:hAnsi="宋体" w:eastAsia="宋体" w:cs="宋体"/>
          <w:bCs/>
          <w:color w:val="000000"/>
          <w:spacing w:val="-4"/>
          <w:sz w:val="24"/>
          <w:szCs w:val="24"/>
          <w:highlight w:val="none"/>
          <w:lang w:eastAsia="zh-CN"/>
        </w:rPr>
        <w:t>万元/年。</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eastAsia="宋体" w:cs="宋体"/>
          <w:bCs/>
          <w:color w:val="000000"/>
          <w:spacing w:val="-4"/>
          <w:sz w:val="24"/>
          <w:szCs w:val="24"/>
          <w:highlight w:val="none"/>
        </w:rPr>
        <w:t>供应商为本项目配备人员不得少于12人；</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本项目采用总价报价，报价为完成</w:t>
      </w:r>
      <w:r>
        <w:rPr>
          <w:rFonts w:hint="eastAsia" w:ascii="宋体" w:hAnsi="宋体" w:eastAsia="宋体" w:cs="宋体"/>
          <w:sz w:val="24"/>
          <w:szCs w:val="24"/>
          <w:highlight w:val="none"/>
          <w:lang w:eastAsia="zh-CN"/>
        </w:rPr>
        <w:t>合肥师范附小肥东分校</w:t>
      </w:r>
      <w:r>
        <w:rPr>
          <w:rFonts w:hint="eastAsia" w:ascii="宋体" w:hAnsi="宋体" w:eastAsia="宋体" w:cs="宋体"/>
          <w:sz w:val="24"/>
          <w:szCs w:val="24"/>
          <w:highlight w:val="none"/>
        </w:rPr>
        <w:t>物业服务</w:t>
      </w:r>
      <w:r>
        <w:rPr>
          <w:rFonts w:hint="eastAsia" w:cs="宋体" w:asciiTheme="minorEastAsia" w:hAnsiTheme="minorEastAsia" w:eastAsiaTheme="minorEastAsia"/>
          <w:color w:val="000000"/>
          <w:spacing w:val="-4"/>
          <w:sz w:val="24"/>
          <w:szCs w:val="24"/>
          <w:highlight w:val="none"/>
        </w:rPr>
        <w:t>所有费用，报价不得超过最高限价，</w:t>
      </w:r>
      <w:r>
        <w:rPr>
          <w:rFonts w:hint="eastAsia" w:cs="宋体" w:asciiTheme="minorEastAsia" w:hAnsiTheme="minorEastAsia" w:eastAsiaTheme="minorEastAsia"/>
          <w:b/>
          <w:bCs/>
          <w:color w:val="000000"/>
          <w:sz w:val="24"/>
          <w:szCs w:val="24"/>
          <w:highlight w:val="none"/>
          <w:lang w:eastAsia="zh-CN"/>
        </w:rPr>
        <w:t>否则</w:t>
      </w:r>
      <w:r>
        <w:rPr>
          <w:rFonts w:hint="eastAsia" w:cs="宋体" w:asciiTheme="minorEastAsia" w:hAnsiTheme="minorEastAsia" w:eastAsiaTheme="minorEastAsia"/>
          <w:b/>
          <w:bCs/>
          <w:color w:val="000000"/>
          <w:sz w:val="24"/>
          <w:szCs w:val="24"/>
          <w:highlight w:val="none"/>
          <w:lang w:val="en-US" w:eastAsia="zh-CN"/>
        </w:rPr>
        <w:t>按无效响应处理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72" w:firstLineChars="200"/>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pacing w:val="-2"/>
          <w:sz w:val="24"/>
          <w:szCs w:val="24"/>
          <w:highlight w:val="none"/>
        </w:rPr>
        <w:t>政策性费用及规定费用</w:t>
      </w:r>
      <w:r>
        <w:rPr>
          <w:rFonts w:hint="eastAsia" w:asciiTheme="minorEastAsia" w:hAnsiTheme="minorEastAsia" w:eastAsiaTheme="minorEastAsia"/>
          <w:spacing w:val="-1"/>
          <w:sz w:val="24"/>
          <w:szCs w:val="24"/>
          <w:highlight w:val="none"/>
        </w:rPr>
        <w:t>测算如下：</w:t>
      </w:r>
    </w:p>
    <w:p>
      <w:pPr>
        <w:keepNext w:val="0"/>
        <w:keepLines w:val="0"/>
        <w:pageBreakBefore w:val="0"/>
        <w:widowControl/>
        <w:wordWrap/>
        <w:overflowPunct/>
        <w:topLinePunct w:val="0"/>
        <w:bidi w:val="0"/>
        <w:snapToGrid w:val="0"/>
        <w:spacing w:line="360" w:lineRule="auto"/>
        <w:ind w:left="0" w:leftChars="0" w:right="0"/>
        <w:textAlignment w:val="baseline"/>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一般规模纳税人：</w:t>
      </w:r>
    </w:p>
    <w:tbl>
      <w:tblPr>
        <w:tblStyle w:val="8"/>
        <w:tblW w:w="825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firstLine="240"/>
              <w:textAlignment w:val="baseline"/>
              <w:rPr>
                <w:rFonts w:asciiTheme="minorEastAsia" w:hAnsiTheme="minorEastAsia" w:eastAsiaTheme="minorEastAsia"/>
                <w:color w:val="auto"/>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firstLine="24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firstLine="24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firstLine="24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小计(单位：元)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28"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269280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28"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141824.304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税金=(A+B)×6.72%</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27626.20923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438730.51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注：报价精确到小数点后两位，四舍五入。</w:t>
            </w:r>
          </w:p>
        </w:tc>
      </w:tr>
    </w:tbl>
    <w:p>
      <w:pPr>
        <w:keepNext w:val="0"/>
        <w:keepLines w:val="0"/>
        <w:pageBreakBefore w:val="0"/>
        <w:widowControl/>
        <w:wordWrap/>
        <w:overflowPunct/>
        <w:topLinePunct w:val="0"/>
        <w:bidi w:val="0"/>
        <w:snapToGrid w:val="0"/>
        <w:spacing w:line="360" w:lineRule="auto"/>
        <w:ind w:left="0" w:leftChars="0" w:right="0"/>
        <w:jc w:val="both"/>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小规模纳税人：</w:t>
      </w:r>
    </w:p>
    <w:tbl>
      <w:tblPr>
        <w:tblStyle w:val="8"/>
        <w:tblW w:w="825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小计(单位：元)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28"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269280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128"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pPr>
              <w:keepNext w:val="0"/>
              <w:keepLines w:val="0"/>
              <w:widowControl/>
              <w:suppressLineNumbers w:val="0"/>
              <w:jc w:val="center"/>
              <w:textAlignment w:val="bottom"/>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141824.304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税金=(A+B)×3.36%</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13813.10461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jc w:val="center"/>
              <w:textAlignment w:val="baseline"/>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424917.41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napToGrid w:val="0"/>
              <w:spacing w:line="360" w:lineRule="auto"/>
              <w:ind w:left="0" w:leftChars="0" w:right="0" w:firstLine="24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注：报价精确到小数点后两位，四舍五入。</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sz w:val="24"/>
          <w:szCs w:val="24"/>
          <w:highlight w:val="none"/>
        </w:rPr>
      </w:pPr>
      <w:r>
        <w:rPr>
          <w:rFonts w:hint="eastAsia" w:asciiTheme="minorEastAsia" w:hAnsiTheme="minorEastAsia" w:eastAsiaTheme="minorEastAsia"/>
          <w:spacing w:val="-13"/>
          <w:sz w:val="24"/>
          <w:szCs w:val="24"/>
          <w:highlight w:val="none"/>
        </w:rPr>
        <w:t>备注：</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1）人员工资不低于肥东县最低工资标准（1870元/人/月），保险按国家相关规定执行。成本核算时所有配备的人员都应计算保险部分。</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2)社会保险（五险）缴费基数最低为4227元，计算缴费金额以每人每月为基数。社会保险（五险）企业缴纳费用（缴费费率：23.3%）组成为：养老保险16%、工伤保险0.4%、失业保险0.5%、医疗保险6.4%。</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000000"/>
          <w:sz w:val="24"/>
          <w:szCs w:val="24"/>
          <w:highlight w:val="none"/>
          <w:lang w:eastAsia="zh-CN"/>
        </w:rPr>
        <w:t>否则按无效响应处理</w:t>
      </w:r>
      <w:r>
        <w:rPr>
          <w:rFonts w:hint="eastAsia" w:cs="宋体" w:asciiTheme="minorEastAsia" w:hAnsiTheme="minorEastAsia" w:eastAsiaTheme="minorEastAsia"/>
          <w:color w:val="000000"/>
          <w:sz w:val="24"/>
          <w:szCs w:val="24"/>
          <w:highlight w:val="none"/>
          <w:lang w:eastAsia="zh-CN"/>
        </w:rPr>
        <w:t>。</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000000"/>
          <w:sz w:val="24"/>
          <w:szCs w:val="24"/>
          <w:highlight w:val="none"/>
          <w:lang w:eastAsia="zh-CN"/>
        </w:rPr>
        <w:t>否则按无效响应处理</w:t>
      </w:r>
      <w:r>
        <w:rPr>
          <w:rFonts w:hint="eastAsia" w:cs="宋体" w:asciiTheme="minorEastAsia" w:hAnsiTheme="minorEastAsia" w:eastAsiaTheme="minorEastAsia"/>
          <w:color w:val="000000"/>
          <w:sz w:val="24"/>
          <w:szCs w:val="24"/>
          <w:highlight w:val="none"/>
          <w:lang w:eastAsia="zh-CN"/>
        </w:rPr>
        <w:t>。</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5)政策性费用及规定费用不接受赠送及优惠，其他项作为可竞争费用，可由供应商自行报价。</w:t>
      </w:r>
    </w:p>
    <w:p>
      <w:pPr>
        <w:keepNext w:val="0"/>
        <w:keepLines w:val="0"/>
        <w:pageBreakBefore w:val="0"/>
        <w:wordWrap/>
        <w:overflowPunct/>
        <w:topLinePunct w:val="0"/>
        <w:bidi w:val="0"/>
        <w:spacing w:line="360" w:lineRule="auto"/>
        <w:ind w:left="0" w:leftChars="0" w:right="0" w:firstLine="560"/>
        <w:rPr>
          <w:rFonts w:hint="eastAsia" w:cs="宋体" w:asciiTheme="minorEastAsia" w:hAnsiTheme="minorEastAsia" w:eastAsiaTheme="minorEastAsia"/>
          <w:color w:val="000000"/>
          <w:sz w:val="24"/>
          <w:szCs w:val="24"/>
          <w:highlight w:val="none"/>
          <w:lang w:eastAsia="zh-CN"/>
        </w:rPr>
      </w:pPr>
      <w:r>
        <w:rPr>
          <w:rFonts w:hint="eastAsia" w:cs="宋体" w:asciiTheme="minorEastAsia" w:hAnsiTheme="minorEastAsia" w:eastAsiaTheme="minorEastAsia"/>
          <w:color w:val="000000"/>
          <w:sz w:val="24"/>
          <w:szCs w:val="24"/>
          <w:highlight w:val="none"/>
          <w:lang w:eastAsia="zh-CN"/>
        </w:rPr>
        <w:t>6）供应商应考虑合同期内政策性费用调整的风险。报价应考虑肥东县最低工资标准上调等风险，履约期限内不得以最低工资标准上调以及物价上涨等理由增加管理费用。</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b/>
          <w:sz w:val="24"/>
          <w:szCs w:val="24"/>
          <w:highlight w:val="none"/>
          <w:lang w:val="en-US" w:eastAsia="zh-CN"/>
        </w:rPr>
      </w:pPr>
      <w:r>
        <w:rPr>
          <w:rFonts w:hint="eastAsia" w:cs="宋体" w:asciiTheme="minorEastAsia" w:hAnsiTheme="minorEastAsia" w:eastAsiaTheme="minorEastAsia"/>
          <w:color w:val="000000"/>
          <w:sz w:val="24"/>
          <w:szCs w:val="24"/>
          <w:highlight w:val="none"/>
          <w:lang w:eastAsia="zh-CN"/>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000000"/>
          <w:sz w:val="24"/>
          <w:szCs w:val="24"/>
          <w:highlight w:val="none"/>
          <w:lang w:val="en-US" w:eastAsia="zh-CN"/>
        </w:rPr>
        <w:t>财政局</w:t>
      </w:r>
      <w:r>
        <w:rPr>
          <w:rFonts w:hint="eastAsia" w:cs="宋体" w:asciiTheme="minorEastAsia" w:hAnsiTheme="minorEastAsia" w:eastAsiaTheme="minorEastAsia"/>
          <w:color w:val="000000"/>
          <w:sz w:val="24"/>
          <w:szCs w:val="24"/>
          <w:highlight w:val="none"/>
          <w:lang w:eastAsia="zh-CN"/>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pacing w:line="360" w:lineRule="auto"/>
        <w:ind w:left="0" w:right="0"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、验收要求</w:t>
      </w:r>
    </w:p>
    <w:p>
      <w:pPr>
        <w:keepNext w:val="0"/>
        <w:keepLines w:val="0"/>
        <w:pageBreakBefore w:val="0"/>
        <w:kinsoku/>
        <w:wordWrap/>
        <w:overflowPunct/>
        <w:topLinePunct w:val="0"/>
        <w:autoSpaceDE/>
        <w:autoSpaceDN/>
        <w:bidi w:val="0"/>
        <w:adjustRightInd/>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pPr>
        <w:keepNext w:val="0"/>
        <w:keepLines w:val="0"/>
        <w:pageBreakBefore w:val="0"/>
        <w:kinsoku/>
        <w:wordWrap/>
        <w:overflowPunct/>
        <w:topLinePunct w:val="0"/>
        <w:autoSpaceDE/>
        <w:autoSpaceDN/>
        <w:bidi w:val="0"/>
        <w:adjustRightInd/>
        <w:spacing w:line="360" w:lineRule="auto"/>
        <w:ind w:left="0" w:right="0" w:firstLine="482" w:firstLineChars="200"/>
        <w:rPr>
          <w:rFonts w:hint="eastAsia" w:ascii="宋体" w:hAnsi="宋体" w:eastAsia="宋体" w:cs="宋体"/>
          <w:b/>
          <w:sz w:val="24"/>
          <w:szCs w:val="24"/>
          <w:highlight w:val="none"/>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24899"/>
    <w:multiLevelType w:val="singleLevel"/>
    <w:tmpl w:val="0DB2489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NjZTZjNTU3NDRjNTJmZDE4NTViNDM1MjA5NGMifQ=="/>
  </w:docVars>
  <w:rsids>
    <w:rsidRoot w:val="00000000"/>
    <w:rsid w:val="17A7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Body Text Indent"/>
    <w:basedOn w:val="1"/>
    <w:semiHidden/>
    <w:unhideWhenUsed/>
    <w:qFormat/>
    <w:uiPriority w:val="99"/>
    <w:pPr>
      <w:spacing w:after="120"/>
      <w:ind w:left="420" w:leftChars="200"/>
    </w:p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semiHidden/>
    <w:unhideWhenUsed/>
    <w:qFormat/>
    <w:uiPriority w:val="99"/>
    <w:pPr>
      <w:ind w:left="200" w:hanging="200" w:hangingChars="200"/>
      <w:contextualSpacing/>
    </w:pPr>
  </w:style>
  <w:style w:type="paragraph" w:styleId="6">
    <w:name w:val="Body Text First Indent"/>
    <w:basedOn w:val="2"/>
    <w:unhideWhenUsed/>
    <w:qFormat/>
    <w:uiPriority w:val="99"/>
    <w:pPr>
      <w:ind w:firstLine="420" w:firstLineChars="100"/>
    </w:pPr>
  </w:style>
  <w:style w:type="paragraph" w:styleId="7">
    <w:name w:val="Body Text First Indent 2"/>
    <w:basedOn w:val="3"/>
    <w:next w:val="5"/>
    <w:unhideWhenUsed/>
    <w:qFormat/>
    <w:uiPriority w:val="0"/>
    <w:pPr>
      <w:spacing w:after="0"/>
      <w:ind w:left="0" w:leftChars="0" w:firstLine="420" w:firstLineChars="200"/>
    </w:pPr>
    <w:rPr>
      <w:rFonts w:ascii="楷体_GB2312" w:eastAsia="楷体_GB2312"/>
      <w:sz w:val="32"/>
    </w:rPr>
  </w:style>
  <w:style w:type="paragraph" w:customStyle="1" w:styleId="10">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2025-02-17T02:17:54Z</dcterms:created>
  <dc:creator>liul</dc:creator>
  <cp:lastModifiedBy>刘骝</cp:lastModifiedBy>
  <dcterms:modified xsi:type="dcterms:W3CDTF">2025-02-17T02:18:20Z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D8A60AB6828845F5BC452EA5136C7884_12</vt:lpwstr>
  </property>
</Properties>
</file>