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66ECB">
      <w:pPr>
        <w:spacing w:line="360" w:lineRule="auto"/>
        <w:jc w:val="center"/>
        <w:outlineLvl w:val="0"/>
        <w:rPr>
          <w:rFonts w:hint="eastAsia" w:asciiTheme="minorEastAsia" w:hAnsiTheme="minorEastAsia" w:eastAsiaTheme="minorEastAsia"/>
          <w:b/>
          <w:sz w:val="28"/>
          <w:highlight w:val="none"/>
        </w:rPr>
      </w:pPr>
      <w:bookmarkStart w:id="0" w:name="_Toc4940"/>
      <w:bookmarkStart w:id="1" w:name="_Toc25978"/>
      <w:bookmarkStart w:id="2" w:name="_Toc63440919"/>
      <w:r>
        <w:rPr>
          <w:rFonts w:hint="eastAsia" w:asciiTheme="minorEastAsia" w:hAnsiTheme="minorEastAsia" w:eastAsiaTheme="minorEastAsia"/>
          <w:b/>
          <w:sz w:val="28"/>
          <w:highlight w:val="none"/>
        </w:rPr>
        <w:t>采购需求</w:t>
      </w:r>
      <w:bookmarkEnd w:id="0"/>
      <w:bookmarkEnd w:id="1"/>
      <w:bookmarkEnd w:id="2"/>
      <w:bookmarkStart w:id="4" w:name="_GoBack"/>
      <w:bookmarkEnd w:id="4"/>
    </w:p>
    <w:p w14:paraId="5B6E1742">
      <w:pPr>
        <w:spacing w:line="360" w:lineRule="auto"/>
        <w:jc w:val="center"/>
        <w:outlineLvl w:val="0"/>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p>
    <w:p w14:paraId="6BEE5420">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6B67747C">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可以进行优化，提供满足采购人实际需要的更优（或者性能实质上不低于的）服务方案</w:t>
      </w:r>
      <w:r>
        <w:rPr>
          <w:rFonts w:hint="eastAsia" w:ascii="宋体" w:hAnsi="宋体" w:eastAsia="宋体" w:cs="宋体"/>
          <w:sz w:val="24"/>
          <w:szCs w:val="24"/>
          <w:highlight w:val="none"/>
        </w:rPr>
        <w:t>。</w:t>
      </w:r>
    </w:p>
    <w:p w14:paraId="062C2E2C">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62863A1B">
      <w:pPr>
        <w:spacing w:line="360" w:lineRule="auto"/>
        <w:ind w:firstLine="240" w:firstLineChars="100"/>
        <w:rPr>
          <w:rFonts w:hint="eastAsia"/>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627C5A67">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7843A90C">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286AA1A0">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1272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F8DD030">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0BE93BE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02369CF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055E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2F62208">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0B88BB0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07DCAB5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ascii="宋体" w:hAnsi="宋体" w:eastAsia="宋体"/>
                <w:b w:val="0"/>
                <w:sz w:val="24"/>
                <w:highlight w:val="none"/>
                <w:u w:val="single"/>
              </w:rPr>
            </w:pPr>
            <w:r>
              <w:rPr>
                <w:rFonts w:hint="eastAsia" w:ascii="宋体" w:hAnsi="宋体" w:eastAsia="宋体" w:cs="宋体"/>
                <w:b w:val="0"/>
                <w:sz w:val="24"/>
                <w:szCs w:val="24"/>
                <w:highlight w:val="none"/>
                <w:shd w:val="clear"/>
                <w:lang w:val="en-US" w:eastAsia="zh-CN"/>
              </w:rPr>
              <w:t>按月支付，每月支付年度合同款的1/12。</w:t>
            </w:r>
          </w:p>
        </w:tc>
      </w:tr>
      <w:tr w14:paraId="3DBA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A11E712">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540380F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000E4A8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14:paraId="0BED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84E9552">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15BD88C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08D2325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sz w:val="24"/>
                <w:highlight w:val="none"/>
              </w:rPr>
            </w:pPr>
            <w:r>
              <w:rPr>
                <w:rFonts w:hint="eastAsia" w:asciiTheme="minorEastAsia" w:hAnsiTheme="minorEastAsia" w:eastAsiaTheme="minorEastAsia" w:cstheme="minorEastAsia"/>
                <w:b w:val="0"/>
                <w:sz w:val="24"/>
                <w:szCs w:val="24"/>
                <w:highlight w:val="none"/>
              </w:rPr>
              <w:t>首次服务期限为一年，</w:t>
            </w:r>
            <w:r>
              <w:rPr>
                <w:rFonts w:hint="eastAsia" w:asciiTheme="minorEastAsia" w:hAnsiTheme="minorEastAsia" w:eastAsiaTheme="minorEastAsia" w:cstheme="minorEastAsia"/>
                <w:b w:val="0"/>
                <w:sz w:val="24"/>
                <w:szCs w:val="24"/>
                <w:highlight w:val="none"/>
                <w:lang w:val="en-US" w:eastAsia="zh-CN"/>
              </w:rPr>
              <w:t>本项目</w:t>
            </w:r>
            <w:r>
              <w:rPr>
                <w:rFonts w:hint="eastAsia" w:asciiTheme="minorEastAsia" w:hAnsiTheme="minorEastAsia" w:eastAsiaTheme="minorEastAsia" w:cstheme="minorEastAsia"/>
                <w:b w:val="0"/>
                <w:sz w:val="24"/>
                <w:szCs w:val="24"/>
                <w:highlight w:val="none"/>
              </w:rPr>
              <w:t>可续签合同</w:t>
            </w:r>
            <w:r>
              <w:rPr>
                <w:rFonts w:hint="eastAsia" w:asciiTheme="minorEastAsia" w:hAnsiTheme="minorEastAsia" w:eastAsiaTheme="minorEastAsia" w:cstheme="minorEastAsia"/>
                <w:b w:val="0"/>
                <w:sz w:val="24"/>
                <w:szCs w:val="24"/>
                <w:highlight w:val="none"/>
                <w:lang w:eastAsia="zh-CN"/>
              </w:rPr>
              <w:t>，</w:t>
            </w:r>
            <w:r>
              <w:rPr>
                <w:rFonts w:hint="eastAsia" w:asciiTheme="minorEastAsia" w:hAnsiTheme="minorEastAsia" w:eastAsiaTheme="minorEastAsia" w:cstheme="minorEastAsia"/>
                <w:b w:val="0"/>
                <w:sz w:val="24"/>
                <w:szCs w:val="24"/>
                <w:highlight w:val="none"/>
              </w:rPr>
              <w:t>续签不得超过</w:t>
            </w:r>
            <w:r>
              <w:rPr>
                <w:rFonts w:hint="eastAsia" w:asciiTheme="minorEastAsia" w:hAnsiTheme="minorEastAsia" w:eastAsiaTheme="minorEastAsia" w:cstheme="minorEastAsia"/>
                <w:b w:val="0"/>
                <w:sz w:val="24"/>
                <w:szCs w:val="24"/>
                <w:highlight w:val="none"/>
                <w:lang w:val="en-US" w:eastAsia="zh-CN"/>
              </w:rPr>
              <w:t>两次</w:t>
            </w:r>
            <w:r>
              <w:rPr>
                <w:rFonts w:hint="eastAsia" w:asciiTheme="minorEastAsia" w:hAnsiTheme="minorEastAsia" w:eastAsiaTheme="minorEastAsia" w:cstheme="minorEastAsia"/>
                <w:b w:val="0"/>
                <w:sz w:val="24"/>
                <w:szCs w:val="24"/>
                <w:highlight w:val="none"/>
              </w:rPr>
              <w:t>，总服务期限不超过三年（合同一年一签）。</w:t>
            </w:r>
          </w:p>
        </w:tc>
      </w:tr>
      <w:tr w14:paraId="4D5B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DFC9C9D">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w:t>
            </w:r>
          </w:p>
        </w:tc>
        <w:tc>
          <w:tcPr>
            <w:tcW w:w="1192" w:type="pct"/>
            <w:vAlign w:val="center"/>
          </w:tcPr>
          <w:p w14:paraId="367BE5A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1BF9CC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宋体" w:hAnsi="宋体" w:eastAsia="宋体" w:cs="宋体"/>
                <w:b w:val="0"/>
                <w:sz w:val="24"/>
                <w:szCs w:val="24"/>
                <w:highlight w:val="none"/>
                <w:lang w:eastAsia="zh-CN"/>
              </w:rPr>
              <w:t>2025年政府购买公共照明等市政设施维护与管理服务</w:t>
            </w:r>
          </w:p>
          <w:p w14:paraId="34A84AF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highlight w:val="none"/>
                <w:u w:val="single"/>
              </w:rPr>
            </w:pPr>
            <w:r>
              <w:rPr>
                <w:rFonts w:hint="eastAsia" w:asciiTheme="minorEastAsia" w:hAnsiTheme="minorEastAsia" w:eastAsiaTheme="minorEastAsia"/>
                <w:sz w:val="24"/>
                <w:highlight w:val="none"/>
              </w:rPr>
              <w:t>所属行业：</w:t>
            </w:r>
            <w:r>
              <w:rPr>
                <w:rFonts w:hint="eastAsia" w:ascii="宋体" w:hAnsi="宋体" w:eastAsia="宋体" w:cs="宋体"/>
                <w:b w:val="0"/>
                <w:sz w:val="24"/>
                <w:szCs w:val="24"/>
                <w:highlight w:val="none"/>
              </w:rPr>
              <w:t>其他未列明行业</w:t>
            </w:r>
          </w:p>
        </w:tc>
      </w:tr>
    </w:tbl>
    <w:p w14:paraId="32978ED2">
      <w:pPr>
        <w:spacing w:line="360" w:lineRule="auto"/>
        <w:ind w:firstLine="437"/>
        <w:outlineLvl w:val="1"/>
        <w:rPr>
          <w:rFonts w:ascii="宋体" w:hAnsi="宋体" w:eastAsia="宋体"/>
          <w:b/>
          <w:sz w:val="24"/>
          <w:szCs w:val="18"/>
          <w:highlight w:val="none"/>
        </w:rPr>
      </w:pPr>
      <w:bookmarkStart w:id="3" w:name="_Hlk16461016"/>
      <w:r>
        <w:rPr>
          <w:rFonts w:hint="eastAsia" w:ascii="宋体" w:hAnsi="宋体" w:eastAsia="宋体"/>
          <w:b/>
          <w:sz w:val="24"/>
          <w:szCs w:val="18"/>
          <w:highlight w:val="none"/>
        </w:rPr>
        <w:t>二、项目概况</w:t>
      </w:r>
    </w:p>
    <w:p w14:paraId="226B58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sz w:val="24"/>
          <w:szCs w:val="18"/>
          <w:highlight w:val="none"/>
        </w:rPr>
      </w:pPr>
      <w:r>
        <w:rPr>
          <w:rFonts w:hint="eastAsia" w:ascii="宋体" w:hAnsi="宋体" w:eastAsia="宋体" w:cs="宋体"/>
          <w:sz w:val="24"/>
          <w:szCs w:val="24"/>
          <w:highlight w:val="none"/>
          <w:lang w:eastAsia="zh-CN"/>
        </w:rPr>
        <w:t>本项目主要包括肥东县主次干道及支路照明设施日常巡视、维修、电缆防盗；各类故障（配电箱、终端、电缆等设施）处置工作，陈旧设施维修更换；检修门、灯杆、灯具、路灯基础、手工井等维修养护；接到相关热线电话后的配合处理工作；突发事件应急处置；配合新建道路路灯移交验收；配合交通肇事处置任务。</w:t>
      </w:r>
    </w:p>
    <w:p w14:paraId="35D27F3D">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14:paraId="51F6767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1、服务范围</w:t>
      </w:r>
    </w:p>
    <w:p w14:paraId="0F5A7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肥东县城区、东部新城、撮镇、循环园、经开区等</w:t>
      </w:r>
      <w:r>
        <w:rPr>
          <w:rFonts w:hint="eastAsia" w:ascii="宋体" w:hAnsi="宋体" w:eastAsia="宋体" w:cs="宋体"/>
          <w:color w:val="auto"/>
          <w:sz w:val="24"/>
          <w:szCs w:val="24"/>
          <w:highlight w:val="none"/>
          <w:lang w:val="en-US" w:eastAsia="zh-CN"/>
        </w:rPr>
        <w:t>151</w:t>
      </w:r>
      <w:r>
        <w:rPr>
          <w:rFonts w:hint="eastAsia" w:ascii="宋体" w:hAnsi="宋体" w:eastAsia="宋体" w:cs="宋体"/>
          <w:color w:val="auto"/>
          <w:sz w:val="24"/>
          <w:szCs w:val="24"/>
          <w:highlight w:val="none"/>
          <w:lang w:eastAsia="zh-CN"/>
        </w:rPr>
        <w:t>条道路（包括小街巷）、430多公里线路、2</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台变压器、22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台配电柜、3</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 xml:space="preserve"> 台照明终端、2</w:t>
      </w:r>
      <w:r>
        <w:rPr>
          <w:rFonts w:hint="eastAsia" w:ascii="宋体" w:hAnsi="宋体" w:eastAsia="宋体" w:cs="宋体"/>
          <w:color w:val="auto"/>
          <w:sz w:val="24"/>
          <w:szCs w:val="24"/>
          <w:highlight w:val="none"/>
          <w:lang w:val="en-US" w:eastAsia="zh-CN"/>
        </w:rPr>
        <w:t>4506</w:t>
      </w:r>
      <w:r>
        <w:rPr>
          <w:rFonts w:hint="eastAsia" w:ascii="宋体" w:hAnsi="宋体" w:eastAsia="宋体" w:cs="宋体"/>
          <w:color w:val="auto"/>
          <w:sz w:val="24"/>
          <w:szCs w:val="24"/>
          <w:highlight w:val="none"/>
          <w:lang w:eastAsia="zh-CN"/>
        </w:rPr>
        <w:t xml:space="preserve">柱路灯及 </w:t>
      </w:r>
      <w:r>
        <w:rPr>
          <w:rFonts w:hint="eastAsia" w:ascii="宋体" w:hAnsi="宋体" w:eastAsia="宋体" w:cs="宋体"/>
          <w:color w:val="auto"/>
          <w:sz w:val="24"/>
          <w:szCs w:val="24"/>
          <w:highlight w:val="none"/>
          <w:lang w:val="en-US" w:eastAsia="zh-CN"/>
        </w:rPr>
        <w:t>52936</w:t>
      </w:r>
      <w:r>
        <w:rPr>
          <w:rFonts w:hint="eastAsia" w:ascii="宋体" w:hAnsi="宋体" w:eastAsia="宋体" w:cs="宋体"/>
          <w:color w:val="auto"/>
          <w:sz w:val="24"/>
          <w:szCs w:val="24"/>
          <w:highlight w:val="none"/>
          <w:lang w:eastAsia="zh-CN"/>
        </w:rPr>
        <w:t>盏路灯等市政公共照明设备设施的日常巡视、维修工作（随着新建道路路灯的移交，照明设备设施的维修数量和范围也会相应增加）；突发事件应急处置工作；抢修车辆驾驶及维护管理工作；</w:t>
      </w:r>
    </w:p>
    <w:p w14:paraId="559F45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、服务要求</w:t>
      </w:r>
    </w:p>
    <w:p w14:paraId="235E5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）日常巡视与维修</w:t>
      </w:r>
    </w:p>
    <w:p w14:paraId="66B6EE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对项目范围内</w:t>
      </w:r>
      <w:r>
        <w:rPr>
          <w:rFonts w:hint="eastAsia" w:ascii="宋体" w:hAnsi="宋体" w:eastAsia="宋体" w:cs="宋体"/>
          <w:color w:val="auto"/>
          <w:sz w:val="24"/>
          <w:szCs w:val="24"/>
          <w:highlight w:val="none"/>
          <w:lang w:val="en-US" w:eastAsia="zh-CN"/>
        </w:rPr>
        <w:t>151</w:t>
      </w:r>
      <w:r>
        <w:rPr>
          <w:rFonts w:hint="eastAsia" w:ascii="宋体" w:hAnsi="宋体" w:eastAsia="宋体" w:cs="宋体"/>
          <w:color w:val="auto"/>
          <w:sz w:val="24"/>
          <w:szCs w:val="24"/>
          <w:highlight w:val="none"/>
          <w:lang w:eastAsia="zh-CN"/>
        </w:rPr>
        <w:t>条道路（包括小街巷）、430多公里线路、2</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台变压器、22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台配电柜、3</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 xml:space="preserve"> 台照明终端、2</w:t>
      </w:r>
      <w:r>
        <w:rPr>
          <w:rFonts w:hint="eastAsia" w:ascii="宋体" w:hAnsi="宋体" w:eastAsia="宋体" w:cs="宋体"/>
          <w:color w:val="auto"/>
          <w:sz w:val="24"/>
          <w:szCs w:val="24"/>
          <w:highlight w:val="none"/>
          <w:lang w:val="en-US" w:eastAsia="zh-CN"/>
        </w:rPr>
        <w:t>4506</w:t>
      </w:r>
      <w:r>
        <w:rPr>
          <w:rFonts w:hint="eastAsia" w:ascii="宋体" w:hAnsi="宋体" w:eastAsia="宋体" w:cs="宋体"/>
          <w:color w:val="auto"/>
          <w:sz w:val="24"/>
          <w:szCs w:val="24"/>
          <w:highlight w:val="none"/>
          <w:lang w:eastAsia="zh-CN"/>
        </w:rPr>
        <w:t>柱路灯及</w:t>
      </w:r>
      <w:r>
        <w:rPr>
          <w:rFonts w:hint="eastAsia" w:ascii="宋体" w:hAnsi="宋体" w:eastAsia="宋体" w:cs="宋体"/>
          <w:color w:val="auto"/>
          <w:sz w:val="24"/>
          <w:szCs w:val="24"/>
          <w:highlight w:val="none"/>
          <w:lang w:val="en-US" w:eastAsia="zh-CN"/>
        </w:rPr>
        <w:t>52936</w:t>
      </w:r>
      <w:r>
        <w:rPr>
          <w:rFonts w:hint="eastAsia" w:ascii="宋体" w:hAnsi="宋体" w:eastAsia="宋体" w:cs="宋体"/>
          <w:color w:val="auto"/>
          <w:sz w:val="24"/>
          <w:szCs w:val="24"/>
          <w:highlight w:val="none"/>
          <w:lang w:eastAsia="zh-CN"/>
        </w:rPr>
        <w:t>盏路灯进</w:t>
      </w:r>
      <w:r>
        <w:rPr>
          <w:rFonts w:hint="eastAsia" w:ascii="宋体" w:hAnsi="宋体" w:eastAsia="宋体" w:cs="宋体"/>
          <w:sz w:val="24"/>
          <w:szCs w:val="24"/>
          <w:highlight w:val="none"/>
          <w:lang w:eastAsia="zh-CN"/>
        </w:rPr>
        <w:t>行常态化巡视，制定详细的巡检路线与周期表，确保每周至少完成一次全覆盖巡查（随着新建道路路灯的移交，照明设备设施的维修数量和范围也会相应增加）。</w:t>
      </w:r>
    </w:p>
    <w:p w14:paraId="2AF7CE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建立设备档案管理系统，记录每台变压器、配电柜、照明终端、路灯柱及灯具的安装时间、型号、运行状况、维修历史等信息，实时更新数据，为维修和更换提供依据。</w:t>
      </w:r>
    </w:p>
    <w:p w14:paraId="35E6A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lang w:eastAsia="zh-CN"/>
        </w:rPr>
        <w:t>日常维修需使用符合国家标准的配件和材料，维修完成后清理现场，恢复道路整洁。</w:t>
      </w:r>
    </w:p>
    <w:p w14:paraId="496BD4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）突发事件应急处置</w:t>
      </w:r>
    </w:p>
    <w:p w14:paraId="5593EC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eastAsia="zh-CN"/>
        </w:rPr>
        <w:t>针对暴雨、大风、雷电等恶劣天气及交通事故引发的路灯设施损坏，制定专项应急预案，提前做好物资储备和人员部署，优先保障主干道、学校、医院等重点区域的照明恢复。</w:t>
      </w:r>
    </w:p>
    <w:p w14:paraId="0091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应急处置过程中，设置明显的警示标志，采取安全防护措施，避免二次事故发生。</w:t>
      </w:r>
    </w:p>
    <w:p w14:paraId="3C69C9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）抢修车辆管理</w:t>
      </w:r>
    </w:p>
    <w:p w14:paraId="1F5C0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eastAsia="zh-CN"/>
        </w:rPr>
        <w:t>定期对抢修车辆进行维护保养，确保车辆性能良好，每月提交车辆维护记录。</w:t>
      </w:r>
    </w:p>
    <w:p w14:paraId="5AAA4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驾驶人员需严格遵守交通法规，规范操作，确保行车安全。</w:t>
      </w:r>
    </w:p>
    <w:p w14:paraId="01C4F9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）新建道路路灯移交验收</w:t>
      </w:r>
    </w:p>
    <w:p w14:paraId="42F915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eastAsia="zh-CN"/>
        </w:rPr>
        <w:t>积极配合相关部门开展新建道路路灯的移交验收工作，提前熟悉验收标准和流程。</w:t>
      </w:r>
    </w:p>
    <w:p w14:paraId="46BCC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对新建路灯的设备资料、安装质量、照明效果等进行全面检查，提出专业意见和建议，协助完善相关手续，确保移交工作顺利完成。</w:t>
      </w:r>
      <w:r>
        <w:rPr>
          <w:rFonts w:hint="eastAsia" w:ascii="宋体" w:hAnsi="宋体" w:eastAsia="宋体" w:cs="宋体"/>
          <w:sz w:val="24"/>
          <w:szCs w:val="24"/>
          <w:highlight w:val="none"/>
          <w:lang w:val="en-US" w:eastAsia="zh-CN"/>
        </w:rPr>
        <w:t xml:space="preserve">   </w:t>
      </w:r>
    </w:p>
    <w:p w14:paraId="5D8044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、服务质量标准</w:t>
      </w:r>
    </w:p>
    <w:p w14:paraId="25DA84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）设备运行标准</w:t>
      </w:r>
    </w:p>
    <w:p w14:paraId="74271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eastAsia="zh-CN"/>
        </w:rPr>
        <w:t>路灯亮灯率：主干道亮灯率不低于99%，次干道及支路亮灯率不低于98%。</w:t>
      </w:r>
    </w:p>
    <w:p w14:paraId="74137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设备完好率：变压器、配电柜、照明终端等设备完好率不低于95%；路灯柱无倾斜、锈蚀、破损，完好率不低于98%；灯具无损坏、老化，透光性良好，完好率不低于97%。</w:t>
      </w:r>
    </w:p>
    <w:p w14:paraId="7E0501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lang w:eastAsia="zh-CN"/>
        </w:rPr>
        <w:t>照明效果：路灯照明符合《城市道路照明设计标准》要求，路面照度、均匀度达标，无明显暗区。</w:t>
      </w:r>
    </w:p>
    <w:p w14:paraId="707105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）维修服务标准</w:t>
      </w:r>
    </w:p>
    <w:p w14:paraId="1CC22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eastAsia="zh-CN"/>
        </w:rPr>
        <w:t>故障修复及时率：一般故障24小时内修复，重大故障48小时内修复（不可抗力因素除外）。</w:t>
      </w:r>
    </w:p>
    <w:p w14:paraId="02681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维修质量合格率：维修后的设备和路灯在质保期内无同类故障发生，维修质量合格率达到100%。</w:t>
      </w:r>
    </w:p>
    <w:p w14:paraId="548EF1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lang w:eastAsia="zh-CN"/>
        </w:rPr>
        <w:t>客户满意度：定期开展客户满意度调查，客户满意度不低于90%。</w:t>
      </w:r>
    </w:p>
    <w:p w14:paraId="3E99C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）安全管理标准</w:t>
      </w:r>
    </w:p>
    <w:p w14:paraId="322889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eastAsia="zh-CN"/>
        </w:rPr>
        <w:t>所有作业人员需持证上岗，严格遵守安全操作规程，作业过程中穿戴安全防护装备。</w:t>
      </w:r>
    </w:p>
    <w:p w14:paraId="16BD21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定期开展安全培训和应急演练，每年不少于2次，提高作业人员的安全意识和应急处置能力。</w:t>
      </w:r>
    </w:p>
    <w:p w14:paraId="79FB2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lang w:eastAsia="zh-CN"/>
        </w:rPr>
        <w:t>未发生因作业操作不当导致的安全责任事故。</w:t>
      </w:r>
    </w:p>
    <w:p w14:paraId="56A9BAF7">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四、报价要求</w:t>
      </w:r>
    </w:p>
    <w:p w14:paraId="5533CD5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为本项目配备</w:t>
      </w:r>
      <w:r>
        <w:rPr>
          <w:rFonts w:hint="eastAsia" w:ascii="宋体" w:hAnsi="宋体" w:eastAsia="宋体" w:cs="宋体"/>
          <w:b/>
          <w:sz w:val="24"/>
          <w:szCs w:val="24"/>
          <w:highlight w:val="none"/>
        </w:rPr>
        <w:t>人员不得低于</w:t>
      </w:r>
      <w:r>
        <w:rPr>
          <w:rFonts w:hint="eastAsia" w:ascii="宋体" w:hAnsi="宋体" w:eastAsia="宋体" w:cs="宋体"/>
          <w:b/>
          <w:sz w:val="24"/>
          <w:szCs w:val="24"/>
          <w:highlight w:val="none"/>
          <w:lang w:val="en-US" w:eastAsia="zh-CN"/>
        </w:rPr>
        <w:t>13</w:t>
      </w:r>
      <w:r>
        <w:rPr>
          <w:rFonts w:hint="eastAsia" w:ascii="宋体" w:hAnsi="宋体" w:eastAsia="宋体" w:cs="宋体"/>
          <w:b/>
          <w:sz w:val="24"/>
          <w:szCs w:val="24"/>
          <w:highlight w:val="none"/>
        </w:rPr>
        <w:t>人</w:t>
      </w:r>
      <w:r>
        <w:rPr>
          <w:rFonts w:hint="eastAsia" w:ascii="宋体" w:hAnsi="宋体" w:eastAsia="宋体" w:cs="宋体"/>
          <w:sz w:val="24"/>
          <w:szCs w:val="24"/>
          <w:highlight w:val="none"/>
        </w:rPr>
        <w:t>。</w:t>
      </w:r>
    </w:p>
    <w:p w14:paraId="6A8316C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2"/>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w:t>
      </w:r>
      <w:r>
        <w:rPr>
          <w:rFonts w:hint="eastAsia" w:ascii="宋体" w:hAnsi="宋体" w:eastAsia="宋体" w:cs="宋体"/>
          <w:color w:val="000000"/>
          <w:spacing w:val="-4"/>
          <w:sz w:val="24"/>
          <w:szCs w:val="24"/>
          <w:highlight w:val="none"/>
        </w:rPr>
        <w:t xml:space="preserve"> </w:t>
      </w:r>
      <w:r>
        <w:rPr>
          <w:rFonts w:hint="eastAsia" w:ascii="宋体" w:hAnsi="宋体" w:eastAsia="宋体" w:cs="宋体"/>
          <w:sz w:val="24"/>
          <w:szCs w:val="24"/>
          <w:highlight w:val="none"/>
          <w:lang w:val="en-US" w:eastAsia="zh-CN"/>
        </w:rPr>
        <w:t>本项目预算为92.5</w:t>
      </w:r>
      <w:r>
        <w:rPr>
          <w:rFonts w:hint="eastAsia" w:ascii="宋体" w:hAnsi="宋体" w:eastAsia="宋体" w:cs="宋体"/>
          <w:color w:val="auto"/>
          <w:sz w:val="24"/>
          <w:szCs w:val="24"/>
          <w:highlight w:val="none"/>
          <w:lang w:val="en-US" w:eastAsia="zh-CN"/>
        </w:rPr>
        <w:t>万元/年</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报价不得高于</w:t>
      </w:r>
      <w:r>
        <w:rPr>
          <w:rFonts w:hint="eastAsia" w:ascii="宋体" w:hAnsi="宋体" w:eastAsia="宋体" w:cs="宋体"/>
          <w:sz w:val="24"/>
          <w:szCs w:val="24"/>
          <w:highlight w:val="none"/>
          <w:lang w:val="en-US" w:eastAsia="zh-CN"/>
        </w:rPr>
        <w:t>92.5</w:t>
      </w:r>
      <w:r>
        <w:rPr>
          <w:rFonts w:hint="eastAsia" w:ascii="宋体" w:hAnsi="宋体" w:eastAsia="宋体" w:cs="宋体"/>
          <w:color w:val="auto"/>
          <w:sz w:val="24"/>
          <w:szCs w:val="24"/>
          <w:highlight w:val="none"/>
          <w:lang w:val="en-US" w:eastAsia="zh-CN"/>
        </w:rPr>
        <w:t>万元/年</w:t>
      </w:r>
      <w:r>
        <w:rPr>
          <w:rFonts w:hint="eastAsia" w:ascii="宋体" w:hAnsi="宋体" w:eastAsia="宋体" w:cs="宋体"/>
          <w:color w:val="auto"/>
          <w:sz w:val="24"/>
          <w:szCs w:val="24"/>
          <w:highlight w:val="none"/>
          <w:lang w:val="en-US"/>
        </w:rPr>
        <w:t>，</w:t>
      </w:r>
      <w:r>
        <w:rPr>
          <w:rFonts w:hint="eastAsia" w:ascii="宋体" w:hAnsi="宋体" w:eastAsia="宋体" w:cs="宋体"/>
          <w:b/>
          <w:bCs/>
          <w:color w:val="auto"/>
          <w:sz w:val="24"/>
          <w:szCs w:val="24"/>
          <w:highlight w:val="none"/>
          <w:shd w:val="clear" w:color="auto" w:fill="FFFFFF"/>
          <w:lang w:val="en-US" w:eastAsia="zh-CN"/>
        </w:rPr>
        <w:t>否则按响应无效处理</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lang w:val="en-US"/>
        </w:rPr>
        <w:t>报价包含每</w:t>
      </w:r>
      <w:r>
        <w:rPr>
          <w:rFonts w:hint="eastAsia" w:ascii="宋体" w:hAnsi="宋体" w:eastAsia="宋体" w:cs="宋体"/>
          <w:sz w:val="24"/>
          <w:szCs w:val="24"/>
          <w:highlight w:val="none"/>
          <w:lang w:val="en-US"/>
        </w:rPr>
        <w:t>年完成本项目所有内容的费用，采购人后期不再追加任何费用，</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en-US"/>
        </w:rPr>
        <w:t>在报价时应做充分考虑。</w:t>
      </w:r>
    </w:p>
    <w:p w14:paraId="5AC54C42">
      <w:pPr>
        <w:pStyle w:val="2"/>
        <w:rPr>
          <w:rFonts w:hint="eastAsia"/>
          <w:highlight w:val="none"/>
          <w:lang w:val="en-US"/>
        </w:rPr>
      </w:pPr>
    </w:p>
    <w:p w14:paraId="1E27C88D">
      <w:pPr>
        <w:keepNext w:val="0"/>
        <w:keepLines w:val="0"/>
        <w:pageBreakBefore w:val="0"/>
        <w:kinsoku/>
        <w:wordWrap/>
        <w:overflowPunct/>
        <w:topLinePunct w:val="0"/>
        <w:bidi w:val="0"/>
        <w:snapToGrid/>
        <w:spacing w:line="360" w:lineRule="auto"/>
        <w:ind w:firstLine="240" w:firstLineChars="100"/>
        <w:rPr>
          <w:rFonts w:hint="eastAsia" w:ascii="宋体" w:hAnsi="宋体" w:eastAsia="宋体" w:cs="宋体"/>
          <w:sz w:val="24"/>
          <w:szCs w:val="24"/>
          <w:highlight w:val="none"/>
          <w:lang w:val="en-US"/>
        </w:rPr>
      </w:pPr>
      <w:r>
        <w:rPr>
          <w:rFonts w:hint="eastAsia" w:ascii="宋体" w:hAnsi="宋体" w:eastAsia="宋体" w:cs="宋体"/>
          <w:bCs/>
          <w:color w:val="auto"/>
          <w:sz w:val="24"/>
          <w:szCs w:val="24"/>
          <w:highlight w:val="none"/>
        </w:rPr>
        <w:t>一般规模纳税人：</w:t>
      </w:r>
    </w:p>
    <w:tbl>
      <w:tblPr>
        <w:tblStyle w:val="5"/>
        <w:tblW w:w="8097"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50"/>
        <w:gridCol w:w="1675"/>
        <w:gridCol w:w="1196"/>
        <w:gridCol w:w="1325"/>
        <w:gridCol w:w="1170"/>
        <w:gridCol w:w="1981"/>
      </w:tblGrid>
      <w:tr w14:paraId="1AA8F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54" w:hRule="atLeast"/>
        </w:trPr>
        <w:tc>
          <w:tcPr>
            <w:tcW w:w="750" w:type="dxa"/>
            <w:tcBorders>
              <w:tl2br w:val="nil"/>
              <w:tr2bl w:val="nil"/>
            </w:tcBorders>
            <w:shd w:val="clear" w:color="auto" w:fill="auto"/>
            <w:vAlign w:val="center"/>
          </w:tcPr>
          <w:p w14:paraId="3B113667">
            <w:pPr>
              <w:jc w:val="center"/>
              <w:rPr>
                <w:rFonts w:hint="eastAsia" w:ascii="宋体" w:hAnsi="宋体" w:eastAsia="宋体" w:cs="宋体"/>
                <w:i w:val="0"/>
                <w:iCs w:val="0"/>
                <w:color w:val="000000"/>
                <w:sz w:val="24"/>
                <w:szCs w:val="24"/>
                <w:highlight w:val="none"/>
                <w:u w:val="none"/>
              </w:rPr>
            </w:pPr>
          </w:p>
        </w:tc>
        <w:tc>
          <w:tcPr>
            <w:tcW w:w="1675" w:type="dxa"/>
            <w:tcBorders>
              <w:tl2br w:val="nil"/>
              <w:tr2bl w:val="nil"/>
            </w:tcBorders>
            <w:shd w:val="clear" w:color="auto" w:fill="auto"/>
            <w:vAlign w:val="center"/>
          </w:tcPr>
          <w:p w14:paraId="05C07B3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缴费项目</w:t>
            </w:r>
          </w:p>
        </w:tc>
        <w:tc>
          <w:tcPr>
            <w:tcW w:w="1196" w:type="dxa"/>
            <w:tcBorders>
              <w:tl2br w:val="nil"/>
              <w:tr2bl w:val="nil"/>
            </w:tcBorders>
            <w:shd w:val="clear" w:color="auto" w:fill="auto"/>
            <w:vAlign w:val="center"/>
          </w:tcPr>
          <w:p w14:paraId="3708142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人数</w:t>
            </w:r>
          </w:p>
        </w:tc>
        <w:tc>
          <w:tcPr>
            <w:tcW w:w="1325" w:type="dxa"/>
            <w:tcBorders>
              <w:tl2br w:val="nil"/>
              <w:tr2bl w:val="nil"/>
            </w:tcBorders>
            <w:shd w:val="clear" w:color="auto" w:fill="auto"/>
            <w:vAlign w:val="center"/>
          </w:tcPr>
          <w:p w14:paraId="7EDBACD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费用</w:t>
            </w:r>
          </w:p>
        </w:tc>
        <w:tc>
          <w:tcPr>
            <w:tcW w:w="1170" w:type="dxa"/>
            <w:tcBorders>
              <w:tl2br w:val="nil"/>
              <w:tr2bl w:val="nil"/>
            </w:tcBorders>
            <w:shd w:val="clear" w:color="auto" w:fill="auto"/>
            <w:vAlign w:val="center"/>
          </w:tcPr>
          <w:p w14:paraId="571D07E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1981" w:type="dxa"/>
            <w:tcBorders>
              <w:tl2br w:val="nil"/>
              <w:tr2bl w:val="nil"/>
            </w:tcBorders>
            <w:shd w:val="clear" w:color="auto" w:fill="auto"/>
            <w:vAlign w:val="center"/>
          </w:tcPr>
          <w:p w14:paraId="277A5AF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小计（单位：元）</w:t>
            </w:r>
          </w:p>
        </w:tc>
      </w:tr>
      <w:tr w14:paraId="3DDA4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50" w:type="dxa"/>
            <w:tcBorders>
              <w:tl2br w:val="nil"/>
              <w:tr2bl w:val="nil"/>
            </w:tcBorders>
            <w:shd w:val="clear" w:color="auto" w:fill="auto"/>
            <w:vAlign w:val="center"/>
          </w:tcPr>
          <w:p w14:paraId="460FFD5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w:t>
            </w:r>
          </w:p>
        </w:tc>
        <w:tc>
          <w:tcPr>
            <w:tcW w:w="1675" w:type="dxa"/>
            <w:tcBorders>
              <w:tl2br w:val="nil"/>
              <w:tr2bl w:val="nil"/>
            </w:tcBorders>
            <w:shd w:val="clear" w:color="auto" w:fill="auto"/>
            <w:vAlign w:val="center"/>
          </w:tcPr>
          <w:p w14:paraId="17D63F4A">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最低人员工资</w:t>
            </w:r>
          </w:p>
        </w:tc>
        <w:tc>
          <w:tcPr>
            <w:tcW w:w="1196" w:type="dxa"/>
            <w:tcBorders>
              <w:tl2br w:val="nil"/>
              <w:tr2bl w:val="nil"/>
            </w:tcBorders>
            <w:shd w:val="clear" w:color="auto" w:fill="auto"/>
            <w:vAlign w:val="center"/>
          </w:tcPr>
          <w:p w14:paraId="2000E8E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325" w:type="dxa"/>
            <w:tcBorders>
              <w:tl2br w:val="nil"/>
              <w:tr2bl w:val="nil"/>
            </w:tcBorders>
            <w:shd w:val="clear" w:color="auto" w:fill="auto"/>
            <w:vAlign w:val="center"/>
          </w:tcPr>
          <w:p w14:paraId="76F81F9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1870</w:t>
            </w:r>
          </w:p>
        </w:tc>
        <w:tc>
          <w:tcPr>
            <w:tcW w:w="1170" w:type="dxa"/>
            <w:tcBorders>
              <w:tl2br w:val="nil"/>
              <w:tr2bl w:val="nil"/>
            </w:tcBorders>
            <w:shd w:val="clear" w:color="auto" w:fill="auto"/>
            <w:vAlign w:val="center"/>
          </w:tcPr>
          <w:p w14:paraId="0F925A6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81" w:type="dxa"/>
            <w:tcBorders>
              <w:tl2br w:val="nil"/>
              <w:tr2bl w:val="nil"/>
            </w:tcBorders>
            <w:shd w:val="clear" w:color="auto" w:fill="auto"/>
            <w:vAlign w:val="center"/>
          </w:tcPr>
          <w:p w14:paraId="5E5E2F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291720</w:t>
            </w:r>
          </w:p>
        </w:tc>
      </w:tr>
      <w:tr w14:paraId="12744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50" w:type="dxa"/>
            <w:tcBorders>
              <w:tl2br w:val="nil"/>
              <w:tr2bl w:val="nil"/>
            </w:tcBorders>
            <w:shd w:val="clear" w:color="auto" w:fill="auto"/>
            <w:vAlign w:val="center"/>
          </w:tcPr>
          <w:p w14:paraId="3277393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w:t>
            </w:r>
          </w:p>
        </w:tc>
        <w:tc>
          <w:tcPr>
            <w:tcW w:w="1675" w:type="dxa"/>
            <w:tcBorders>
              <w:tl2br w:val="nil"/>
              <w:tr2bl w:val="nil"/>
            </w:tcBorders>
            <w:shd w:val="clear" w:color="auto" w:fill="auto"/>
            <w:vAlign w:val="center"/>
          </w:tcPr>
          <w:p w14:paraId="22586F8C">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社会保险</w:t>
            </w:r>
          </w:p>
        </w:tc>
        <w:tc>
          <w:tcPr>
            <w:tcW w:w="1196" w:type="dxa"/>
            <w:tcBorders>
              <w:tl2br w:val="nil"/>
              <w:tr2bl w:val="nil"/>
            </w:tcBorders>
            <w:shd w:val="clear" w:color="auto" w:fill="auto"/>
            <w:vAlign w:val="center"/>
          </w:tcPr>
          <w:p w14:paraId="3678E13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325" w:type="dxa"/>
            <w:tcBorders>
              <w:tl2br w:val="nil"/>
              <w:tr2bl w:val="nil"/>
            </w:tcBorders>
            <w:shd w:val="clear" w:color="auto" w:fill="auto"/>
            <w:vAlign w:val="center"/>
          </w:tcPr>
          <w:p w14:paraId="4ED78DE5">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984.891</w:t>
            </w:r>
          </w:p>
        </w:tc>
        <w:tc>
          <w:tcPr>
            <w:tcW w:w="1170" w:type="dxa"/>
            <w:tcBorders>
              <w:tl2br w:val="nil"/>
              <w:tr2bl w:val="nil"/>
            </w:tcBorders>
            <w:shd w:val="clear" w:color="auto" w:fill="auto"/>
            <w:vAlign w:val="center"/>
          </w:tcPr>
          <w:p w14:paraId="52F12D0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81" w:type="dxa"/>
            <w:tcBorders>
              <w:tl2br w:val="nil"/>
              <w:tr2bl w:val="nil"/>
            </w:tcBorders>
            <w:shd w:val="clear" w:color="auto" w:fill="auto"/>
            <w:vAlign w:val="center"/>
          </w:tcPr>
          <w:p w14:paraId="770177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153642.996</w:t>
            </w:r>
          </w:p>
        </w:tc>
      </w:tr>
      <w:tr w14:paraId="58D63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50" w:type="dxa"/>
            <w:tcBorders>
              <w:tl2br w:val="nil"/>
              <w:tr2bl w:val="nil"/>
            </w:tcBorders>
            <w:shd w:val="clear" w:color="auto" w:fill="auto"/>
            <w:vAlign w:val="center"/>
          </w:tcPr>
          <w:p w14:paraId="1D08852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w:t>
            </w:r>
          </w:p>
        </w:tc>
        <w:tc>
          <w:tcPr>
            <w:tcW w:w="5366" w:type="dxa"/>
            <w:gridSpan w:val="4"/>
            <w:tcBorders>
              <w:tl2br w:val="nil"/>
              <w:tr2bl w:val="nil"/>
            </w:tcBorders>
            <w:shd w:val="clear" w:color="auto" w:fill="auto"/>
            <w:vAlign w:val="center"/>
          </w:tcPr>
          <w:p w14:paraId="3ACAF0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税金=（A+B）×6.72%</w:t>
            </w:r>
          </w:p>
        </w:tc>
        <w:tc>
          <w:tcPr>
            <w:tcW w:w="1981" w:type="dxa"/>
            <w:tcBorders>
              <w:tl2br w:val="nil"/>
              <w:tr2bl w:val="nil"/>
            </w:tcBorders>
            <w:shd w:val="clear" w:color="auto" w:fill="auto"/>
            <w:vAlign w:val="center"/>
          </w:tcPr>
          <w:p w14:paraId="706EFD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29928.39333</w:t>
            </w:r>
          </w:p>
        </w:tc>
      </w:tr>
      <w:tr w14:paraId="6A189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50" w:type="dxa"/>
            <w:tcBorders>
              <w:tl2br w:val="nil"/>
              <w:tr2bl w:val="nil"/>
            </w:tcBorders>
            <w:shd w:val="clear" w:color="auto" w:fill="auto"/>
            <w:vAlign w:val="center"/>
          </w:tcPr>
          <w:p w14:paraId="4FAAEBC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w:t>
            </w:r>
          </w:p>
        </w:tc>
        <w:tc>
          <w:tcPr>
            <w:tcW w:w="5366" w:type="dxa"/>
            <w:gridSpan w:val="4"/>
            <w:tcBorders>
              <w:tl2br w:val="nil"/>
              <w:tr2bl w:val="nil"/>
            </w:tcBorders>
            <w:shd w:val="clear" w:color="auto" w:fill="auto"/>
            <w:vAlign w:val="center"/>
          </w:tcPr>
          <w:p w14:paraId="612908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总计（A+B+C）</w:t>
            </w:r>
          </w:p>
        </w:tc>
        <w:tc>
          <w:tcPr>
            <w:tcW w:w="1981" w:type="dxa"/>
            <w:tcBorders>
              <w:tl2br w:val="nil"/>
              <w:tr2bl w:val="nil"/>
            </w:tcBorders>
            <w:shd w:val="clear" w:color="auto" w:fill="auto"/>
            <w:vAlign w:val="center"/>
          </w:tcPr>
          <w:p w14:paraId="7F05A0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475291.3893</w:t>
            </w:r>
          </w:p>
        </w:tc>
      </w:tr>
      <w:tr w14:paraId="0D4AB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097" w:type="dxa"/>
            <w:gridSpan w:val="6"/>
            <w:tcBorders>
              <w:tl2br w:val="nil"/>
              <w:tr2bl w:val="nil"/>
            </w:tcBorders>
            <w:shd w:val="clear" w:color="auto" w:fill="auto"/>
            <w:vAlign w:val="center"/>
          </w:tcPr>
          <w:p w14:paraId="65E602E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color w:val="auto"/>
                <w:sz w:val="24"/>
                <w:szCs w:val="24"/>
                <w:highlight w:val="none"/>
              </w:rPr>
              <w:t>注：报价精确到小数点后两位，四舍五入。</w:t>
            </w:r>
          </w:p>
        </w:tc>
      </w:tr>
    </w:tbl>
    <w:p w14:paraId="55D26CC3">
      <w:pPr>
        <w:keepNext w:val="0"/>
        <w:keepLines w:val="0"/>
        <w:pageBreakBefore w:val="0"/>
        <w:widowControl w:val="0"/>
        <w:kinsoku/>
        <w:wordWrap/>
        <w:overflowPunct/>
        <w:topLinePunct w:val="0"/>
        <w:autoSpaceDE/>
        <w:autoSpaceDN/>
        <w:bidi w:val="0"/>
        <w:adjustRightInd/>
        <w:snapToGrid/>
        <w:spacing w:before="0" w:beforeLines="50"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小规模纳税人：</w:t>
      </w:r>
    </w:p>
    <w:tbl>
      <w:tblPr>
        <w:tblStyle w:val="5"/>
        <w:tblW w:w="8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1692"/>
        <w:gridCol w:w="1170"/>
        <w:gridCol w:w="1322"/>
        <w:gridCol w:w="1165"/>
        <w:gridCol w:w="1979"/>
      </w:tblGrid>
      <w:tr w14:paraId="521F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7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2C039">
            <w:pPr>
              <w:jc w:val="center"/>
              <w:rPr>
                <w:rFonts w:hint="eastAsia" w:ascii="宋体" w:hAnsi="宋体" w:eastAsia="宋体" w:cs="宋体"/>
                <w:i w:val="0"/>
                <w:iCs w:val="0"/>
                <w:color w:val="000000"/>
                <w:sz w:val="24"/>
                <w:szCs w:val="24"/>
                <w:highlight w:val="none"/>
                <w:u w:val="none"/>
              </w:rPr>
            </w:pPr>
          </w:p>
        </w:tc>
        <w:tc>
          <w:tcPr>
            <w:tcW w:w="1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EBCD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缴费项目</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24C7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人数</w:t>
            </w:r>
          </w:p>
        </w:tc>
        <w:tc>
          <w:tcPr>
            <w:tcW w:w="13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F2CE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费用</w:t>
            </w: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D48E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19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9E65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小计（单位：元）</w:t>
            </w:r>
          </w:p>
        </w:tc>
      </w:tr>
      <w:tr w14:paraId="6E9F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7C4A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w:t>
            </w:r>
          </w:p>
        </w:tc>
        <w:tc>
          <w:tcPr>
            <w:tcW w:w="1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70C8F">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最低人员工资</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6913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3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7B32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1870</w:t>
            </w: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4B3E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2E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291720</w:t>
            </w:r>
          </w:p>
        </w:tc>
      </w:tr>
      <w:tr w14:paraId="581F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0318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w:t>
            </w:r>
          </w:p>
        </w:tc>
        <w:tc>
          <w:tcPr>
            <w:tcW w:w="1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6D31E">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社会保险</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6834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3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5B5F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984.891</w:t>
            </w: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6422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AE3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153642.996</w:t>
            </w:r>
          </w:p>
        </w:tc>
      </w:tr>
      <w:tr w14:paraId="2DC4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3632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w:t>
            </w:r>
          </w:p>
        </w:tc>
        <w:tc>
          <w:tcPr>
            <w:tcW w:w="5349"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05AAF6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税金=（A+B）×3.36%</w:t>
            </w:r>
          </w:p>
        </w:tc>
        <w:tc>
          <w:tcPr>
            <w:tcW w:w="19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87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14964.19667</w:t>
            </w:r>
          </w:p>
        </w:tc>
      </w:tr>
      <w:tr w14:paraId="0A46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D91C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w:t>
            </w:r>
          </w:p>
        </w:tc>
        <w:tc>
          <w:tcPr>
            <w:tcW w:w="5349"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046906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总计（A+B+C）</w:t>
            </w:r>
          </w:p>
        </w:tc>
        <w:tc>
          <w:tcPr>
            <w:tcW w:w="19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C33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460327.1927</w:t>
            </w:r>
          </w:p>
        </w:tc>
      </w:tr>
      <w:tr w14:paraId="00EC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76"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617D714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color w:val="auto"/>
                <w:sz w:val="24"/>
                <w:szCs w:val="24"/>
                <w:highlight w:val="none"/>
              </w:rPr>
              <w:t>注：报价精确到小数点后两位，四舍五入。</w:t>
            </w:r>
          </w:p>
        </w:tc>
      </w:tr>
    </w:tbl>
    <w:p w14:paraId="503E3DB4">
      <w:pPr>
        <w:keepNext w:val="0"/>
        <w:keepLines w:val="0"/>
        <w:pageBreakBefore w:val="0"/>
        <w:widowControl w:val="0"/>
        <w:kinsoku/>
        <w:wordWrap/>
        <w:overflowPunct/>
        <w:topLinePunct w:val="0"/>
        <w:autoSpaceDE/>
        <w:autoSpaceDN/>
        <w:bidi w:val="0"/>
        <w:adjustRightInd/>
        <w:snapToGrid/>
        <w:spacing w:beforeLines="15" w:line="360" w:lineRule="auto"/>
        <w:contextualSpacing/>
        <w:textAlignment w:val="auto"/>
        <w:rPr>
          <w:rFonts w:hint="eastAsia" w:ascii="宋体" w:hAnsi="宋体" w:eastAsia="宋体" w:cs="宋体"/>
          <w:b/>
          <w:bCs/>
          <w:color w:val="auto"/>
          <w:sz w:val="24"/>
          <w:szCs w:val="24"/>
          <w:highlight w:val="none"/>
        </w:rPr>
      </w:pPr>
    </w:p>
    <w:p w14:paraId="5E3D0B22">
      <w:pPr>
        <w:keepNext w:val="0"/>
        <w:keepLines w:val="0"/>
        <w:pageBreakBefore w:val="0"/>
        <w:widowControl w:val="0"/>
        <w:kinsoku/>
        <w:wordWrap/>
        <w:overflowPunct/>
        <w:topLinePunct w:val="0"/>
        <w:autoSpaceDE/>
        <w:autoSpaceDN/>
        <w:bidi w:val="0"/>
        <w:adjustRightInd/>
        <w:snapToGrid/>
        <w:spacing w:beforeLines="15" w:line="360" w:lineRule="auto"/>
        <w:contextualSpacing/>
        <w:textAlignment w:val="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p>
    <w:p w14:paraId="280488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1）人员工资不低于肥东县最低工资标准（1870元/人/月），保险按国家相关规定执行。成本核算时所有配备的人员都应计算保险部分（含医疗救助金）， 不得以使用40、50人员为由不予核算。</w:t>
      </w:r>
    </w:p>
    <w:p w14:paraId="2ECE3F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2)社会保险（五险）缴费基数最低为4</w:t>
      </w:r>
      <w:r>
        <w:rPr>
          <w:rFonts w:hint="eastAsia" w:ascii="宋体" w:hAnsi="宋体" w:eastAsia="宋体" w:cs="宋体"/>
          <w:sz w:val="24"/>
          <w:szCs w:val="24"/>
          <w:highlight w:val="none"/>
          <w:lang w:val="en-US" w:eastAsia="zh-CN"/>
        </w:rPr>
        <w:t>227</w:t>
      </w:r>
      <w:r>
        <w:rPr>
          <w:rFonts w:hint="eastAsia" w:ascii="宋体" w:hAnsi="宋体" w:eastAsia="宋体" w:cs="宋体"/>
          <w:sz w:val="24"/>
          <w:szCs w:val="24"/>
          <w:highlight w:val="none"/>
        </w:rPr>
        <w:t>元，计算缴费金额以每人每月为基数。社会保险（五险）企业缴纳费用（缴费费率：23.3%）组成为：养老保险16%、 工伤保险0.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%、失业保险0.5%、医疗保险6.4%。</w:t>
      </w:r>
    </w:p>
    <w:p w14:paraId="03A0F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3）一般纳税人税金费率6.72%，小规模纳税人税金3.36%，如供应商以小规模纳税人税金费率报价，响应文件中需提供税务部门出具的小规模纳税人证明材料（如：企业税种核定材料等），</w:t>
      </w:r>
      <w:r>
        <w:rPr>
          <w:rFonts w:hint="eastAsia" w:ascii="宋体" w:hAnsi="宋体" w:eastAsia="宋体" w:cs="宋体"/>
          <w:b/>
          <w:bCs/>
          <w:sz w:val="24"/>
          <w:szCs w:val="24"/>
          <w:highlight w:val="none"/>
        </w:rPr>
        <w:t>否则按响应无效处理</w:t>
      </w:r>
      <w:r>
        <w:rPr>
          <w:rFonts w:hint="eastAsia" w:ascii="宋体" w:hAnsi="宋体" w:eastAsia="宋体" w:cs="宋体"/>
          <w:sz w:val="24"/>
          <w:szCs w:val="24"/>
          <w:highlight w:val="none"/>
        </w:rPr>
        <w:t>。</w:t>
      </w:r>
    </w:p>
    <w:p w14:paraId="077F0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4)请供应商自行核算以上政策性费用及规定费用，如供应商对以上费用有疑问， 请在本项目答疑期内提出。如无疑问，投标报价应不低于上述对应政策性费用及规定费用，</w:t>
      </w:r>
      <w:r>
        <w:rPr>
          <w:rFonts w:hint="eastAsia" w:ascii="宋体" w:hAnsi="宋体" w:eastAsia="宋体" w:cs="宋体"/>
          <w:b/>
          <w:bCs/>
          <w:sz w:val="24"/>
          <w:szCs w:val="24"/>
          <w:highlight w:val="none"/>
        </w:rPr>
        <w:t>否则按响应无效处理</w:t>
      </w:r>
      <w:r>
        <w:rPr>
          <w:rFonts w:hint="eastAsia" w:ascii="宋体" w:hAnsi="宋体" w:eastAsia="宋体" w:cs="宋体"/>
          <w:sz w:val="24"/>
          <w:szCs w:val="24"/>
          <w:highlight w:val="none"/>
        </w:rPr>
        <w:t>。</w:t>
      </w:r>
    </w:p>
    <w:p w14:paraId="23454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5)政策性费用及规定费用不接受赠送及优惠，其他项作为可竞争费用，可由供应商自行报价。</w:t>
      </w:r>
    </w:p>
    <w:p w14:paraId="339FBE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6）供应商应考虑合同期内政策性费用调整的风险。投标报价应考虑肥东县最低工资标准上调等风险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履约期限内不得以最低工资标准上调以及物价上涨等理由增加管理费用。</w:t>
      </w:r>
    </w:p>
    <w:p w14:paraId="173843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合同签订时采购人将核对成交供应商为本项目配备的所有人员信息，采购人将严格按照成交供应商响应文件中提供的相关人员信息进行核对，如存在不符合情形，采购人将按照成交供应商虚假响应上报肥东县财政局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bookmarkEnd w:id="3"/>
      <w:r>
        <w:rPr>
          <w:rFonts w:hint="eastAsia" w:ascii="宋体" w:hAnsi="宋体" w:eastAsia="宋体" w:cs="宋体"/>
          <w:sz w:val="24"/>
          <w:szCs w:val="24"/>
          <w:highlight w:val="none"/>
          <w:lang w:eastAsia="zh-CN"/>
        </w:rPr>
        <w:t>。</w:t>
      </w:r>
    </w:p>
    <w:p w14:paraId="722E71D2">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五、其他要求</w:t>
      </w:r>
    </w:p>
    <w:p w14:paraId="3B22B2A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ascii="宋体" w:hAnsi="宋体" w:eastAsia="宋体" w:cs="宋体"/>
          <w:sz w:val="24"/>
          <w:szCs w:val="24"/>
          <w:highlight w:val="none"/>
        </w:rPr>
        <w:t>具体考核要求</w:t>
      </w:r>
      <w:r>
        <w:rPr>
          <w:rFonts w:ascii="宋体" w:hAnsi="宋体" w:eastAsia="宋体" w:cs="宋体"/>
          <w:b/>
          <w:bCs/>
          <w:sz w:val="24"/>
          <w:szCs w:val="24"/>
          <w:highlight w:val="none"/>
        </w:rPr>
        <w:t>详见附件，附件需各供应商自行下载。</w:t>
      </w:r>
    </w:p>
    <w:p w14:paraId="424266F3">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六</w:t>
      </w:r>
      <w:r>
        <w:rPr>
          <w:rFonts w:hint="eastAsia" w:ascii="宋体" w:hAnsi="宋体" w:eastAsia="宋体"/>
          <w:b/>
          <w:sz w:val="24"/>
          <w:szCs w:val="18"/>
          <w:highlight w:val="none"/>
        </w:rPr>
        <w:t>、验收要求</w:t>
      </w:r>
    </w:p>
    <w:p w14:paraId="022C4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14:paraId="73F3CA65">
      <w:pPr>
        <w:pStyle w:val="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14:paraId="546A0442">
      <w:pPr>
        <w:spacing w:line="240" w:lineRule="auto"/>
        <w:jc w:val="left"/>
        <w:outlineLvl w:val="9"/>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br w:type="page"/>
      </w:r>
    </w:p>
    <w:p w14:paraId="13F9B5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841DA"/>
    <w:rsid w:val="1918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2025-09-09T07:00:00Z</dcterms:created>
  <dc:creator>尹书红</dc:creator>
  <cp:lastModifiedBy>尹书红</cp:lastModifiedBy>
  <dcterms:modified xsi:type="dcterms:W3CDTF">2025-09-09T07:02:17Z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228B37D78A8C45A68EA7EDAD09E3EFB3_11</vt:lpwstr>
  </property>
  <property fmtid="{D5CDD505-2E9C-101B-9397-08002B2CF9AE}" pid="4" name="KSOTemplateDocerSaveRecord">
    <vt:lpwstr>eyJoZGlkIjoiZTU4ZmZmMWZmNmUxZGFlNGI5MmE4NmM2OTBjODYwY2YiLCJ1c2VySWQiOiIxNjk2MzI1MjYyIn0=</vt:lpwstr>
  </property>
</Properties>
</file>