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供参考，具体内容以磋商文件为准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default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cs="宋体"/>
                <w:highlight w:val="none"/>
                <w:shd w:val="clear" w:color="auto" w:fill="FFFFFF"/>
              </w:rPr>
              <w:t>合同签订后，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成交供应商进场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前，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支付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合同总额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的30%；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成交供应商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提交资产评估报告初稿前，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支付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合同总额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的30%；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成交供应商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提交正式资产评估报告前，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支付</w:t>
            </w:r>
            <w:r>
              <w:rPr>
                <w:rFonts w:hint="eastAsia" w:cs="宋体"/>
                <w:highlight w:val="none"/>
                <w:shd w:val="clear" w:color="auto" w:fill="FFFFFF"/>
                <w:lang w:val="en-US" w:eastAsia="zh-CN"/>
              </w:rPr>
              <w:t>剩余合同款</w:t>
            </w:r>
            <w:r>
              <w:rPr>
                <w:rFonts w:hint="eastAsia" w:cs="宋体"/>
                <w:highlight w:val="none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lang w:val="en-US" w:eastAsia="zh-CN"/>
              </w:rPr>
              <w:t>合同签订后一年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  <w:t>肥东县“TW工程”技术服务租赁项目及肥东县“TW一期延伸工程”技术服务租赁项目固定资产评估服务</w:t>
            </w:r>
          </w:p>
          <w:p>
            <w:pPr>
              <w:rPr>
                <w:rFonts w:hint="eastAsia" w:ascii="宋体" w:hAnsi="宋体" w:cs="@仿宋_GB2312" w:eastAsiaTheme="minorEastAsia"/>
                <w:kern w:val="2"/>
                <w:sz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所属行业：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其他未列明行业</w:t>
            </w:r>
          </w:p>
        </w:tc>
      </w:tr>
    </w:tbl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18"/>
          <w:highlight w:val="none"/>
        </w:rPr>
        <w:t>二、项目概况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因TW工程改造升级项目建设工作需要，计划采购对肥东县“TW工程”技术服务租赁项目及肥东县“TW一期延伸工程”技术服务租赁项目固定资产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进行</w:t>
      </w:r>
      <w:r>
        <w:rPr>
          <w:rFonts w:hint="eastAsia" w:asciiTheme="minorEastAsia" w:hAnsiTheme="minorEastAsia" w:eastAsiaTheme="minorEastAsia"/>
          <w:sz w:val="24"/>
          <w:highlight w:val="none"/>
        </w:rPr>
        <w:t>评估服务，对项目设备（包括杆件）进行全面的资产折旧造价评估工作。对继续使用资产纳入国有资产管理，无法使用资产进行评估，为后期项目资产报废处理提供支撑。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三、服务需求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供应商须</w:t>
      </w:r>
      <w:r>
        <w:rPr>
          <w:rFonts w:hint="eastAsia" w:asciiTheme="minorEastAsia" w:hAnsiTheme="minorEastAsia" w:eastAsiaTheme="minorEastAsia"/>
          <w:sz w:val="24"/>
          <w:highlight w:val="none"/>
        </w:rPr>
        <w:t>具有履行合同所必须的资产评估影像设备、专业技术知识和数据分析技术等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2.服务期限内需派驻两名人员（至少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含</w:t>
      </w:r>
      <w:r>
        <w:rPr>
          <w:rFonts w:hint="eastAsia" w:asciiTheme="minorEastAsia" w:hAnsiTheme="minorEastAsia" w:eastAsiaTheme="minorEastAsia"/>
          <w:sz w:val="24"/>
          <w:highlight w:val="none"/>
        </w:rPr>
        <w:t>一名评估师）驻点负责整个项目的运营、跟进和后期维护，直至项目结束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；采购方会对驻点人员进行考勤，若无故旷工则根据天数扣取一定的费用，按照每人每天1000元扣取。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3.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项目成交后，成交供应商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需安排至少4组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清查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人员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含上述2名驻点人员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，每组不少于2人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对委估设备进行实地清点核实（含前端建设约2000处点位），后期需向采购方提供实地盘点照片，清查盘点时间预估45天。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4.参与项目的清查人员进场前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应熟悉《</w:t>
      </w:r>
      <w:r>
        <w:rPr>
          <w:rFonts w:hint="eastAsia" w:asciiTheme="minorEastAsia" w:hAnsiTheme="minorEastAsia" w:eastAsiaTheme="minorEastAsia"/>
          <w:sz w:val="24"/>
          <w:highlight w:val="none"/>
        </w:rPr>
        <w:t>行政事业单位国有资产管理条例》（国务院令第7</w:t>
      </w:r>
      <w:r>
        <w:rPr>
          <w:rFonts w:asciiTheme="minorEastAsia" w:hAnsiTheme="minorEastAsia" w:eastAsiaTheme="minorEastAsia"/>
          <w:sz w:val="24"/>
          <w:highlight w:val="none"/>
        </w:rPr>
        <w:t>38</w:t>
      </w:r>
      <w:r>
        <w:rPr>
          <w:rFonts w:hint="eastAsia" w:asciiTheme="minorEastAsia" w:hAnsiTheme="minorEastAsia" w:eastAsiaTheme="minorEastAsia"/>
          <w:sz w:val="24"/>
          <w:highlight w:val="none"/>
        </w:rPr>
        <w:t>号）、《安徽省行政事业单位国有资产管理暂行办法》等相关国有资产管理办法，组织不少于一次的集中业务培训。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5.清查结束后，需向采购方提供一份清查清单，且清查清单要有相关清查人员签字盖章确认。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6.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对清查结果负有保密责任，要遵守保密协议，不得向任何外单位或个人泄露相关信息。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7.待处置的资产需由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提供临时仓管服务并配备至少一名仓管员，仓管面积约100平米以上，仓管服务期限最长为1年。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8.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因本项目涉及部分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后续衍生服务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所以成交供应商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需提供后续衍生服务，根据地方政府国有资产管理办法进行国有资产处理，包括协助跟踪服务资产转让或拍卖流程、资产报废处置申请流程等并出具相关咨询流程方案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该部分涉及的费用包含在报价中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9.根据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采购人</w:t>
      </w:r>
      <w:r>
        <w:rPr>
          <w:rFonts w:hint="eastAsia" w:asciiTheme="minorEastAsia" w:hAnsiTheme="minorEastAsia" w:eastAsiaTheme="minorEastAsia"/>
          <w:sz w:val="24"/>
          <w:highlight w:val="none"/>
        </w:rPr>
        <w:t>需求出具多批次资产评估报告（包括资产评估入账及后期报废处置），出具日期为清查盘点完10日内。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10.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采</w:t>
      </w:r>
      <w:r>
        <w:rPr>
          <w:rFonts w:hint="eastAsia" w:asciiTheme="minorEastAsia" w:hAnsiTheme="minorEastAsia" w:eastAsiaTheme="minorEastAsia"/>
          <w:sz w:val="24"/>
          <w:highlight w:val="none"/>
        </w:rPr>
        <w:t>购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人</w:t>
      </w:r>
      <w:r>
        <w:rPr>
          <w:rFonts w:hint="eastAsia" w:asciiTheme="minorEastAsia" w:hAnsiTheme="minorEastAsia" w:eastAsiaTheme="minorEastAsia"/>
          <w:sz w:val="24"/>
          <w:highlight w:val="none"/>
        </w:rPr>
        <w:t>后期流拍需重新进行评估的，后续重新评估不另行收费。</w:t>
      </w:r>
    </w:p>
    <w:p>
      <w:pPr>
        <w:spacing w:line="360" w:lineRule="auto"/>
        <w:ind w:firstLine="435"/>
        <w:rPr>
          <w:rFonts w:hint="default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11.供应商须具有资产评估资格证书，响应文件中无需提供，但本项目成交后，采购人有权核查成交供应商的资产评估资格证书，如发现弄虚作假的情况，采购人将上报监管部门依法处理，成交供应商承担由此造成的全部责任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本项目采用总价报价，供应商报价不得高于最高限价，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否则按无效响应处理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</w:rPr>
        <w:t>报价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包含完成本项目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所有内容的费用，采购人后期不再追加任何费用。</w:t>
      </w:r>
    </w:p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五、验收要求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验收时，由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验收小组，验收小组应严格依照采购文件、采购合同及相关验收规范进行核对、验收，形成验收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结论，并出具书面验收报告。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6EB48D6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6EB48D6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8">
    <w:name w:val="Body Text First Indent 2"/>
    <w:basedOn w:val="9"/>
    <w:autoRedefine/>
    <w:qFormat/>
    <w:uiPriority w:val="0"/>
    <w:pPr>
      <w:tabs>
        <w:tab w:val="left" w:pos="0"/>
        <w:tab w:val="left" w:pos="993"/>
        <w:tab w:val="left" w:pos="1134"/>
      </w:tabs>
      <w:spacing w:after="0"/>
      <w:ind w:left="0" w:leftChars="0" w:firstLine="420" w:firstLineChars="200"/>
    </w:pPr>
    <w:rPr>
      <w:rFonts w:ascii="宋体" w:hAnsi="宋体" w:eastAsia="宋体" w:cs="Times New Roman"/>
      <w:color w:val="000000"/>
      <w:sz w:val="24"/>
      <w:szCs w:val="20"/>
    </w:rPr>
  </w:style>
  <w:style w:type="paragraph" w:customStyle="1" w:styleId="9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2025-03-19T02:43:00Z</dcterms:created>
  <dc:creator>丁吉</dc:creator>
  <cp:lastModifiedBy>丁吉</cp:lastModifiedBy>
  <dcterms:modified xsi:type="dcterms:W3CDTF">2025-03-19T02:43:54Z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E94E804172C4456390682BF466BE2743_11</vt:lpwstr>
  </property>
</Properties>
</file>